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9.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0.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1.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2.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3.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4.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5.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6.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7.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8.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9.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0.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05CC" w:rsidRPr="00E4711A" w:rsidRDefault="007905CC" w:rsidP="007905CC">
      <w:pPr>
        <w:pStyle w:val="rptheading1"/>
        <w:rPr>
          <w:rFonts w:ascii="Tahoma" w:hAnsi="Tahoma" w:cs="Tahoma"/>
        </w:rPr>
      </w:pPr>
      <w:r w:rsidRPr="00E4711A">
        <w:rPr>
          <w:rFonts w:ascii="Tahoma" w:hAnsi="Tahoma" w:cs="Tahoma"/>
        </w:rPr>
        <w:t>management report on 2018-2028 long term plan consultation</w:t>
      </w:r>
    </w:p>
    <w:p w:rsidR="00460D54" w:rsidRPr="00E4711A" w:rsidRDefault="00460D54">
      <w:pPr>
        <w:pStyle w:val="rptheadingdata"/>
        <w:pBdr>
          <w:bottom w:val="single" w:sz="4" w:space="1" w:color="auto"/>
        </w:pBdr>
        <w:rPr>
          <w:rFonts w:ascii="Tahoma" w:hAnsi="Tahoma" w:cs="Tahoma"/>
          <w:sz w:val="24"/>
          <w:szCs w:val="24"/>
        </w:rPr>
      </w:pPr>
    </w:p>
    <w:p w:rsidR="0094469C" w:rsidRPr="00E4711A" w:rsidRDefault="00CE439C" w:rsidP="003E095E">
      <w:pPr>
        <w:pStyle w:val="rptheading3"/>
        <w:rPr>
          <w:rFonts w:ascii="Tahoma" w:hAnsi="Tahoma" w:cs="Tahoma"/>
        </w:rPr>
      </w:pPr>
      <w:r w:rsidRPr="00E4711A">
        <w:rPr>
          <w:rFonts w:ascii="Tahoma" w:hAnsi="Tahoma" w:cs="Tahoma"/>
        </w:rPr>
        <w:t>purpose</w:t>
      </w:r>
    </w:p>
    <w:p w:rsidR="004809CD" w:rsidRPr="00E4711A" w:rsidRDefault="003E095E">
      <w:pPr>
        <w:pStyle w:val="rptbodytext"/>
        <w:rPr>
          <w:rFonts w:ascii="Tahoma" w:hAnsi="Tahoma" w:cs="Tahoma"/>
          <w:szCs w:val="24"/>
        </w:rPr>
      </w:pPr>
      <w:r w:rsidRPr="00E4711A">
        <w:rPr>
          <w:rFonts w:ascii="Tahoma" w:hAnsi="Tahoma" w:cs="Tahoma"/>
          <w:szCs w:val="24"/>
        </w:rPr>
        <w:t>The purpose of this report is to summarise the consultation process undertaken on the 2018-2028 and provide to guidance on the Council’s deliberations following receipt of submissions.</w:t>
      </w:r>
    </w:p>
    <w:p w:rsidR="001850CD" w:rsidRPr="00E4711A" w:rsidRDefault="001850CD" w:rsidP="001850CD">
      <w:pPr>
        <w:pStyle w:val="rptbodytext"/>
        <w:rPr>
          <w:rFonts w:ascii="Tahoma" w:hAnsi="Tahoma" w:cs="Tahoma"/>
        </w:rPr>
      </w:pPr>
    </w:p>
    <w:p w:rsidR="004809CD" w:rsidRPr="00E4711A" w:rsidRDefault="00CE439C">
      <w:pPr>
        <w:pStyle w:val="rptheading3"/>
        <w:rPr>
          <w:rFonts w:ascii="Tahoma" w:hAnsi="Tahoma" w:cs="Tahoma"/>
        </w:rPr>
      </w:pPr>
      <w:r w:rsidRPr="00E4711A">
        <w:rPr>
          <w:rFonts w:ascii="Tahoma" w:hAnsi="Tahoma" w:cs="Tahoma"/>
        </w:rPr>
        <w:t>RECOMMENDATION</w:t>
      </w:r>
    </w:p>
    <w:p w:rsidR="004809CD" w:rsidRPr="00E4711A" w:rsidRDefault="00CE439C">
      <w:pPr>
        <w:pStyle w:val="rptbodytext"/>
        <w:rPr>
          <w:rFonts w:ascii="Tahoma" w:hAnsi="Tahoma" w:cs="Tahoma"/>
          <w:b/>
          <w:szCs w:val="24"/>
        </w:rPr>
      </w:pPr>
      <w:r w:rsidRPr="00E4711A">
        <w:rPr>
          <w:rFonts w:ascii="Tahoma" w:hAnsi="Tahoma" w:cs="Tahoma"/>
          <w:b/>
          <w:szCs w:val="24"/>
        </w:rPr>
        <w:t>That</w:t>
      </w:r>
      <w:r w:rsidR="00B92A88" w:rsidRPr="00E4711A">
        <w:rPr>
          <w:rFonts w:ascii="Tahoma" w:hAnsi="Tahoma" w:cs="Tahoma"/>
          <w:b/>
          <w:szCs w:val="24"/>
        </w:rPr>
        <w:t>,</w:t>
      </w:r>
      <w:r w:rsidRPr="00E4711A">
        <w:rPr>
          <w:rFonts w:ascii="Tahoma" w:hAnsi="Tahoma" w:cs="Tahoma"/>
          <w:b/>
          <w:szCs w:val="24"/>
        </w:rPr>
        <w:t xml:space="preserve"> having considered all matters raised in the report</w:t>
      </w:r>
      <w:r w:rsidR="00B92A88" w:rsidRPr="00E4711A">
        <w:rPr>
          <w:rFonts w:ascii="Tahoma" w:hAnsi="Tahoma" w:cs="Tahoma"/>
          <w:b/>
          <w:szCs w:val="24"/>
        </w:rPr>
        <w:t>,</w:t>
      </w:r>
      <w:r w:rsidR="00431A74" w:rsidRPr="00E4711A">
        <w:rPr>
          <w:rFonts w:ascii="Tahoma" w:hAnsi="Tahoma" w:cs="Tahoma"/>
          <w:b/>
          <w:szCs w:val="24"/>
        </w:rPr>
        <w:t xml:space="preserve"> the report be </w:t>
      </w:r>
      <w:r w:rsidR="000C14FB" w:rsidRPr="00E4711A">
        <w:rPr>
          <w:rFonts w:ascii="Tahoma" w:hAnsi="Tahoma" w:cs="Tahoma"/>
          <w:b/>
          <w:szCs w:val="24"/>
        </w:rPr>
        <w:t>noted</w:t>
      </w:r>
      <w:r w:rsidR="002623F1" w:rsidRPr="00E4711A">
        <w:rPr>
          <w:rFonts w:ascii="Tahoma" w:hAnsi="Tahoma" w:cs="Tahoma"/>
          <w:b/>
          <w:szCs w:val="24"/>
        </w:rPr>
        <w:t xml:space="preserve"> and that submissions received on Thursday 10 and Friday 11 May be accepted as late submissions</w:t>
      </w:r>
      <w:r w:rsidR="00431A74" w:rsidRPr="00E4711A">
        <w:rPr>
          <w:rFonts w:ascii="Tahoma" w:hAnsi="Tahoma" w:cs="Tahoma"/>
          <w:b/>
          <w:szCs w:val="24"/>
        </w:rPr>
        <w:t>.</w:t>
      </w:r>
      <w:r w:rsidRPr="00E4711A">
        <w:rPr>
          <w:rFonts w:ascii="Tahoma" w:hAnsi="Tahoma" w:cs="Tahoma"/>
          <w:b/>
          <w:szCs w:val="24"/>
        </w:rPr>
        <w:t xml:space="preserve"> </w:t>
      </w:r>
    </w:p>
    <w:p w:rsidR="00A32700" w:rsidRPr="00E4711A" w:rsidRDefault="00A32700">
      <w:pPr>
        <w:pStyle w:val="rptbodytext"/>
        <w:rPr>
          <w:rFonts w:ascii="Tahoma" w:hAnsi="Tahoma" w:cs="Tahoma"/>
          <w:b/>
          <w:szCs w:val="24"/>
        </w:rPr>
      </w:pPr>
    </w:p>
    <w:p w:rsidR="002138BD" w:rsidRPr="00E4711A" w:rsidRDefault="002138BD" w:rsidP="002138BD">
      <w:pPr>
        <w:pStyle w:val="rptheading3"/>
        <w:rPr>
          <w:rFonts w:ascii="Tahoma" w:hAnsi="Tahoma" w:cs="Tahoma"/>
        </w:rPr>
      </w:pPr>
      <w:r w:rsidRPr="00E4711A">
        <w:rPr>
          <w:rFonts w:ascii="Tahoma" w:hAnsi="Tahoma" w:cs="Tahoma"/>
        </w:rPr>
        <w:t>SIGNIFICANCE</w:t>
      </w:r>
      <w:r w:rsidR="00B0223E" w:rsidRPr="00E4711A">
        <w:rPr>
          <w:rFonts w:ascii="Tahoma" w:hAnsi="Tahoma" w:cs="Tahoma"/>
        </w:rPr>
        <w:t xml:space="preserve"> AND ENGAGEMENT</w:t>
      </w:r>
    </w:p>
    <w:p w:rsidR="006740E1" w:rsidRPr="00E4711A" w:rsidRDefault="006740E1" w:rsidP="006740E1">
      <w:pPr>
        <w:pStyle w:val="rptbodytext"/>
        <w:rPr>
          <w:rFonts w:ascii="Tahoma" w:hAnsi="Tahoma" w:cs="Tahoma"/>
          <w:szCs w:val="24"/>
        </w:rPr>
      </w:pPr>
      <w:r w:rsidRPr="00E4711A">
        <w:rPr>
          <w:rFonts w:ascii="Tahoma" w:hAnsi="Tahoma" w:cs="Tahoma"/>
          <w:szCs w:val="24"/>
        </w:rPr>
        <w:t xml:space="preserve">This report is provided for information purposes only, and has been assessed as </w:t>
      </w:r>
      <w:r w:rsidR="00B0223E" w:rsidRPr="00E4711A">
        <w:rPr>
          <w:rFonts w:ascii="Tahoma" w:hAnsi="Tahoma" w:cs="Tahoma"/>
          <w:szCs w:val="24"/>
        </w:rPr>
        <w:t xml:space="preserve">being of </w:t>
      </w:r>
      <w:r w:rsidRPr="00E4711A">
        <w:rPr>
          <w:rFonts w:ascii="Tahoma" w:hAnsi="Tahoma" w:cs="Tahoma"/>
          <w:szCs w:val="24"/>
        </w:rPr>
        <w:t>some importance.</w:t>
      </w:r>
    </w:p>
    <w:p w:rsidR="00A32700" w:rsidRPr="00E4711A" w:rsidRDefault="00A32700">
      <w:pPr>
        <w:pStyle w:val="rptbodytext"/>
        <w:rPr>
          <w:rFonts w:ascii="Tahoma" w:hAnsi="Tahoma" w:cs="Tahoma"/>
          <w:szCs w:val="24"/>
        </w:rPr>
      </w:pPr>
    </w:p>
    <w:p w:rsidR="004809CD" w:rsidRPr="00E4711A" w:rsidRDefault="00CE439C">
      <w:pPr>
        <w:pStyle w:val="rptheading3"/>
        <w:rPr>
          <w:rFonts w:ascii="Tahoma" w:hAnsi="Tahoma" w:cs="Tahoma"/>
        </w:rPr>
      </w:pPr>
      <w:r w:rsidRPr="00E4711A">
        <w:rPr>
          <w:rFonts w:ascii="Tahoma" w:hAnsi="Tahoma" w:cs="Tahoma"/>
        </w:rPr>
        <w:t>discussion</w:t>
      </w:r>
    </w:p>
    <w:p w:rsidR="001850CD" w:rsidRPr="00E4711A" w:rsidRDefault="003E095E" w:rsidP="001850CD">
      <w:pPr>
        <w:pStyle w:val="rptbodytext"/>
        <w:rPr>
          <w:rFonts w:ascii="Tahoma" w:hAnsi="Tahoma" w:cs="Tahoma"/>
          <w:szCs w:val="24"/>
        </w:rPr>
      </w:pPr>
      <w:r w:rsidRPr="00E4711A">
        <w:rPr>
          <w:rFonts w:ascii="Tahoma" w:hAnsi="Tahoma" w:cs="Tahoma"/>
          <w:szCs w:val="24"/>
        </w:rPr>
        <w:t>This report is designed to assist the Council as it deliberates on the Long-Term Plan 2018-2028.</w:t>
      </w:r>
      <w:r w:rsidR="003C190A" w:rsidRPr="00E4711A">
        <w:rPr>
          <w:rFonts w:ascii="Tahoma" w:hAnsi="Tahoma" w:cs="Tahoma"/>
          <w:szCs w:val="24"/>
        </w:rPr>
        <w:t xml:space="preserve"> It provides a high-level overview of submissions.</w:t>
      </w:r>
    </w:p>
    <w:p w:rsidR="003E095E" w:rsidRPr="00E4711A" w:rsidRDefault="003E095E" w:rsidP="001850CD">
      <w:pPr>
        <w:pStyle w:val="rptbodytext"/>
        <w:rPr>
          <w:rFonts w:ascii="Tahoma" w:hAnsi="Tahoma" w:cs="Tahoma"/>
          <w:szCs w:val="24"/>
        </w:rPr>
      </w:pPr>
    </w:p>
    <w:p w:rsidR="003E095E" w:rsidRPr="00E4711A" w:rsidRDefault="003E095E" w:rsidP="003E095E">
      <w:pPr>
        <w:pStyle w:val="rptbodytext"/>
        <w:rPr>
          <w:rFonts w:ascii="Tahoma" w:hAnsi="Tahoma" w:cs="Tahoma"/>
          <w:szCs w:val="24"/>
        </w:rPr>
      </w:pPr>
      <w:r w:rsidRPr="00E4711A">
        <w:rPr>
          <w:rFonts w:ascii="Tahoma" w:hAnsi="Tahoma" w:cs="Tahoma"/>
          <w:noProof/>
          <w:szCs w:val="24"/>
          <w:lang w:eastAsia="en-NZ"/>
        </w:rPr>
        <w:drawing>
          <wp:anchor distT="0" distB="0" distL="114300" distR="114300" simplePos="0" relativeHeight="251659264" behindDoc="0" locked="0" layoutInCell="1" allowOverlap="1" wp14:anchorId="22764AD6" wp14:editId="2F21BD40">
            <wp:simplePos x="0" y="0"/>
            <wp:positionH relativeFrom="column">
              <wp:posOffset>2381250</wp:posOffset>
            </wp:positionH>
            <wp:positionV relativeFrom="paragraph">
              <wp:posOffset>0</wp:posOffset>
            </wp:positionV>
            <wp:extent cx="3810000" cy="2466975"/>
            <wp:effectExtent l="57150" t="0" r="76200" b="0"/>
            <wp:wrapSquare wrapText="bothSides"/>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margin">
              <wp14:pctWidth>0</wp14:pctWidth>
            </wp14:sizeRelH>
            <wp14:sizeRelV relativeFrom="margin">
              <wp14:pctHeight>0</wp14:pctHeight>
            </wp14:sizeRelV>
          </wp:anchor>
        </w:drawing>
      </w:r>
      <w:r w:rsidRPr="00E4711A">
        <w:rPr>
          <w:rFonts w:ascii="Tahoma" w:hAnsi="Tahoma" w:cs="Tahoma"/>
          <w:szCs w:val="24"/>
        </w:rPr>
        <w:t xml:space="preserve">A Long-Term Plan is built through a number of different foundational pillars. These pillars inform each other, and require </w:t>
      </w:r>
      <w:proofErr w:type="gramStart"/>
      <w:r w:rsidRPr="00E4711A">
        <w:rPr>
          <w:rFonts w:ascii="Tahoma" w:hAnsi="Tahoma" w:cs="Tahoma"/>
          <w:szCs w:val="24"/>
        </w:rPr>
        <w:t>an</w:t>
      </w:r>
      <w:proofErr w:type="gramEnd"/>
      <w:r w:rsidRPr="00E4711A">
        <w:rPr>
          <w:rFonts w:ascii="Tahoma" w:hAnsi="Tahoma" w:cs="Tahoma"/>
          <w:szCs w:val="24"/>
        </w:rPr>
        <w:t xml:space="preserve"> iterative process to develop the Long-Term Plan. Firstly, a Long-Term Plan should set a vision for the community, and should aim to seek to do better on what matters to the community. Secondly, a Long-Term Plan must be based in the context of the forces shaping the community and the Council, including social, economic and environmental trends that impact on service delivery. Thirdly, </w:t>
      </w:r>
      <w:r w:rsidR="007665D5" w:rsidRPr="00E4711A">
        <w:rPr>
          <w:rFonts w:ascii="Tahoma" w:hAnsi="Tahoma" w:cs="Tahoma"/>
          <w:szCs w:val="24"/>
        </w:rPr>
        <w:t xml:space="preserve">it </w:t>
      </w:r>
      <w:r w:rsidRPr="00E4711A">
        <w:rPr>
          <w:rFonts w:ascii="Tahoma" w:hAnsi="Tahoma" w:cs="Tahoma"/>
          <w:szCs w:val="24"/>
        </w:rPr>
        <w:t>must be affordable and realistic for the community to achieve</w:t>
      </w:r>
      <w:r w:rsidR="007665D5" w:rsidRPr="00E4711A">
        <w:rPr>
          <w:rFonts w:ascii="Tahoma" w:hAnsi="Tahoma" w:cs="Tahoma"/>
          <w:szCs w:val="24"/>
        </w:rPr>
        <w:t xml:space="preserve">. </w:t>
      </w:r>
      <w:r w:rsidRPr="00E4711A">
        <w:rPr>
          <w:rFonts w:ascii="Tahoma" w:hAnsi="Tahoma" w:cs="Tahoma"/>
          <w:szCs w:val="24"/>
        </w:rPr>
        <w:t xml:space="preserve"> And </w:t>
      </w:r>
      <w:r w:rsidR="007665D5" w:rsidRPr="00E4711A">
        <w:rPr>
          <w:rFonts w:ascii="Tahoma" w:hAnsi="Tahoma" w:cs="Tahoma"/>
          <w:szCs w:val="24"/>
        </w:rPr>
        <w:t xml:space="preserve">finally </w:t>
      </w:r>
      <w:r w:rsidRPr="00E4711A">
        <w:rPr>
          <w:rFonts w:ascii="Tahoma" w:hAnsi="Tahoma" w:cs="Tahoma"/>
          <w:szCs w:val="24"/>
        </w:rPr>
        <w:t>the Long-Term Plan should consider the infrastructural issues that the Council faces, both in the next 10 years but also beyond that.</w:t>
      </w:r>
    </w:p>
    <w:p w:rsidR="003E095E" w:rsidRPr="00E4711A" w:rsidRDefault="003E095E" w:rsidP="001850CD">
      <w:pPr>
        <w:pStyle w:val="rptbodytext"/>
        <w:rPr>
          <w:rFonts w:ascii="Tahoma" w:hAnsi="Tahoma" w:cs="Tahoma"/>
          <w:szCs w:val="24"/>
        </w:rPr>
      </w:pPr>
    </w:p>
    <w:p w:rsidR="001518E1" w:rsidRPr="00E4711A" w:rsidRDefault="001518E1" w:rsidP="001850CD">
      <w:pPr>
        <w:pStyle w:val="rptbodytext"/>
        <w:rPr>
          <w:rFonts w:ascii="Tahoma" w:hAnsi="Tahoma" w:cs="Tahoma"/>
          <w:i/>
          <w:szCs w:val="24"/>
          <w:u w:val="single"/>
        </w:rPr>
      </w:pPr>
    </w:p>
    <w:p w:rsidR="001518E1" w:rsidRPr="00E4711A" w:rsidRDefault="001518E1" w:rsidP="001850CD">
      <w:pPr>
        <w:pStyle w:val="rptbodytext"/>
        <w:rPr>
          <w:rFonts w:ascii="Tahoma" w:hAnsi="Tahoma" w:cs="Tahoma"/>
          <w:i/>
          <w:szCs w:val="24"/>
          <w:u w:val="single"/>
        </w:rPr>
      </w:pPr>
    </w:p>
    <w:p w:rsidR="003E095E" w:rsidRPr="00E4711A" w:rsidRDefault="003E095E" w:rsidP="001850CD">
      <w:pPr>
        <w:pStyle w:val="rptbodytext"/>
        <w:rPr>
          <w:rFonts w:ascii="Tahoma" w:hAnsi="Tahoma" w:cs="Tahoma"/>
          <w:i/>
          <w:u w:val="single"/>
        </w:rPr>
      </w:pPr>
      <w:r w:rsidRPr="00E4711A">
        <w:rPr>
          <w:rFonts w:ascii="Tahoma" w:hAnsi="Tahoma" w:cs="Tahoma"/>
          <w:i/>
          <w:szCs w:val="24"/>
          <w:u w:val="single"/>
        </w:rPr>
        <w:t>Consultation Process</w:t>
      </w:r>
    </w:p>
    <w:p w:rsidR="003E095E" w:rsidRPr="00E4711A" w:rsidRDefault="009D5A25" w:rsidP="001850CD">
      <w:pPr>
        <w:pStyle w:val="rptbodytext"/>
        <w:rPr>
          <w:rFonts w:ascii="Tahoma" w:hAnsi="Tahoma" w:cs="Tahoma"/>
        </w:rPr>
      </w:pPr>
      <w:r w:rsidRPr="00E4711A">
        <w:rPr>
          <w:rFonts w:ascii="Tahoma" w:hAnsi="Tahoma" w:cs="Tahoma"/>
        </w:rPr>
        <w:lastRenderedPageBreak/>
        <w:t>Consultation on the Council’s draft 2018-2028 Long-Term Plan ran from 6</w:t>
      </w:r>
      <w:r w:rsidRPr="00E4711A">
        <w:rPr>
          <w:rFonts w:ascii="Tahoma" w:hAnsi="Tahoma" w:cs="Tahoma"/>
          <w:vertAlign w:val="superscript"/>
        </w:rPr>
        <w:t>th</w:t>
      </w:r>
      <w:r w:rsidRPr="00E4711A">
        <w:rPr>
          <w:rFonts w:ascii="Tahoma" w:hAnsi="Tahoma" w:cs="Tahoma"/>
        </w:rPr>
        <w:t xml:space="preserve"> April to 9</w:t>
      </w:r>
      <w:r w:rsidRPr="00E4711A">
        <w:rPr>
          <w:rFonts w:ascii="Tahoma" w:hAnsi="Tahoma" w:cs="Tahoma"/>
          <w:vertAlign w:val="superscript"/>
        </w:rPr>
        <w:t>th</w:t>
      </w:r>
      <w:r w:rsidRPr="00E4711A">
        <w:rPr>
          <w:rFonts w:ascii="Tahoma" w:hAnsi="Tahoma" w:cs="Tahoma"/>
        </w:rPr>
        <w:t xml:space="preserve"> May</w:t>
      </w:r>
      <w:r w:rsidR="00A63948" w:rsidRPr="00E4711A">
        <w:rPr>
          <w:rFonts w:ascii="Tahoma" w:hAnsi="Tahoma" w:cs="Tahoma"/>
        </w:rPr>
        <w:t xml:space="preserve">. </w:t>
      </w:r>
    </w:p>
    <w:p w:rsidR="009D5A25" w:rsidRPr="00E4711A" w:rsidRDefault="009D5A25" w:rsidP="001850CD">
      <w:pPr>
        <w:pStyle w:val="rptbodytext"/>
        <w:rPr>
          <w:rFonts w:ascii="Tahoma" w:hAnsi="Tahoma" w:cs="Tahoma"/>
        </w:rPr>
      </w:pPr>
    </w:p>
    <w:p w:rsidR="009D5A25" w:rsidRPr="00E4711A" w:rsidRDefault="009D5A25" w:rsidP="001850CD">
      <w:pPr>
        <w:pStyle w:val="rptbodytext"/>
        <w:rPr>
          <w:rFonts w:ascii="Tahoma" w:hAnsi="Tahoma" w:cs="Tahoma"/>
        </w:rPr>
      </w:pPr>
      <w:r w:rsidRPr="00E4711A">
        <w:rPr>
          <w:rFonts w:ascii="Tahoma" w:hAnsi="Tahoma" w:cs="Tahoma"/>
        </w:rPr>
        <w:t xml:space="preserve">A total of </w:t>
      </w:r>
      <w:r w:rsidR="00756843" w:rsidRPr="00E4711A">
        <w:rPr>
          <w:rFonts w:ascii="Tahoma" w:hAnsi="Tahoma" w:cs="Tahoma"/>
        </w:rPr>
        <w:t>4024</w:t>
      </w:r>
      <w:r w:rsidRPr="00E4711A">
        <w:rPr>
          <w:rFonts w:ascii="Tahoma" w:hAnsi="Tahoma" w:cs="Tahoma"/>
        </w:rPr>
        <w:t xml:space="preserve"> submissions were received</w:t>
      </w:r>
      <w:r w:rsidR="00756843" w:rsidRPr="00E4711A">
        <w:rPr>
          <w:rFonts w:ascii="Tahoma" w:hAnsi="Tahoma" w:cs="Tahoma"/>
        </w:rPr>
        <w:t xml:space="preserve"> on the Long-Term Plan Consultation Document, and a further 130 submissions were received on the concurrent consultation on the Financial Policies</w:t>
      </w:r>
      <w:r w:rsidR="00A63948" w:rsidRPr="00E4711A">
        <w:rPr>
          <w:rFonts w:ascii="Tahoma" w:hAnsi="Tahoma" w:cs="Tahoma"/>
        </w:rPr>
        <w:t xml:space="preserve">. </w:t>
      </w:r>
      <w:r w:rsidRPr="00E4711A">
        <w:rPr>
          <w:rFonts w:ascii="Tahoma" w:hAnsi="Tahoma" w:cs="Tahoma"/>
        </w:rPr>
        <w:t xml:space="preserve">The Council heard verbal submissions from </w:t>
      </w:r>
      <w:r w:rsidR="006D32C9" w:rsidRPr="00E4711A">
        <w:rPr>
          <w:rFonts w:ascii="Tahoma" w:hAnsi="Tahoma" w:cs="Tahoma"/>
        </w:rPr>
        <w:br/>
      </w:r>
      <w:r w:rsidR="00C6305A" w:rsidRPr="00E4711A">
        <w:rPr>
          <w:rFonts w:ascii="Tahoma" w:hAnsi="Tahoma" w:cs="Tahoma"/>
        </w:rPr>
        <w:t>28 – 30 May</w:t>
      </w:r>
      <w:r w:rsidRPr="00E4711A">
        <w:rPr>
          <w:rFonts w:ascii="Tahoma" w:hAnsi="Tahoma" w:cs="Tahoma"/>
        </w:rPr>
        <w:t>.</w:t>
      </w:r>
    </w:p>
    <w:p w:rsidR="009D5A25" w:rsidRPr="00E4711A" w:rsidRDefault="009D5A25" w:rsidP="001850CD">
      <w:pPr>
        <w:pStyle w:val="rptbodytext"/>
        <w:rPr>
          <w:rFonts w:ascii="Tahoma" w:hAnsi="Tahoma" w:cs="Tahoma"/>
        </w:rPr>
      </w:pPr>
    </w:p>
    <w:p w:rsidR="009D5A25" w:rsidRPr="00E4711A" w:rsidRDefault="009D5A25" w:rsidP="001850CD">
      <w:pPr>
        <w:pStyle w:val="rptbodytext"/>
        <w:rPr>
          <w:rFonts w:ascii="Tahoma" w:hAnsi="Tahoma" w:cs="Tahoma"/>
        </w:rPr>
      </w:pPr>
      <w:r w:rsidRPr="00E4711A">
        <w:rPr>
          <w:rFonts w:ascii="Tahoma" w:hAnsi="Tahoma" w:cs="Tahoma"/>
        </w:rPr>
        <w:t xml:space="preserve">The Consultation </w:t>
      </w:r>
      <w:r w:rsidR="00C6305A" w:rsidRPr="00E4711A">
        <w:rPr>
          <w:rFonts w:ascii="Tahoma" w:hAnsi="Tahoma" w:cs="Tahoma"/>
        </w:rPr>
        <w:t>o</w:t>
      </w:r>
      <w:r w:rsidRPr="00E4711A">
        <w:rPr>
          <w:rFonts w:ascii="Tahoma" w:hAnsi="Tahoma" w:cs="Tahoma"/>
        </w:rPr>
        <w:t xml:space="preserve">utlined </w:t>
      </w:r>
      <w:r w:rsidR="00660E34" w:rsidRPr="00E4711A">
        <w:rPr>
          <w:rFonts w:ascii="Tahoma" w:hAnsi="Tahoma" w:cs="Tahoma"/>
        </w:rPr>
        <w:t>three</w:t>
      </w:r>
      <w:r w:rsidRPr="00E4711A">
        <w:rPr>
          <w:rFonts w:ascii="Tahoma" w:hAnsi="Tahoma" w:cs="Tahoma"/>
        </w:rPr>
        <w:t xml:space="preserve"> key issues</w:t>
      </w:r>
      <w:r w:rsidR="00660E34" w:rsidRPr="00E4711A">
        <w:rPr>
          <w:rFonts w:ascii="Tahoma" w:hAnsi="Tahoma" w:cs="Tahoma"/>
        </w:rPr>
        <w:t xml:space="preserve"> (including two sub</w:t>
      </w:r>
      <w:r w:rsidR="00C6305A" w:rsidRPr="00E4711A">
        <w:rPr>
          <w:rFonts w:ascii="Tahoma" w:hAnsi="Tahoma" w:cs="Tahoma"/>
        </w:rPr>
        <w:t>-</w:t>
      </w:r>
      <w:r w:rsidR="00660E34" w:rsidRPr="00E4711A">
        <w:rPr>
          <w:rFonts w:ascii="Tahoma" w:hAnsi="Tahoma" w:cs="Tahoma"/>
        </w:rPr>
        <w:t>issues)</w:t>
      </w:r>
      <w:r w:rsidR="007665D5" w:rsidRPr="00E4711A">
        <w:rPr>
          <w:rFonts w:ascii="Tahoma" w:hAnsi="Tahoma" w:cs="Tahoma"/>
        </w:rPr>
        <w:t xml:space="preserve"> and asked residents to identify their preference on the options provided</w:t>
      </w:r>
      <w:r w:rsidRPr="00E4711A">
        <w:rPr>
          <w:rFonts w:ascii="Tahoma" w:hAnsi="Tahoma" w:cs="Tahoma"/>
        </w:rPr>
        <w:t>.</w:t>
      </w:r>
      <w:r w:rsidR="00660E34" w:rsidRPr="00E4711A">
        <w:rPr>
          <w:rFonts w:ascii="Tahoma" w:hAnsi="Tahoma" w:cs="Tahoma"/>
        </w:rPr>
        <w:t xml:space="preserve"> </w:t>
      </w:r>
    </w:p>
    <w:p w:rsidR="009D5A25" w:rsidRPr="00E4711A" w:rsidRDefault="009D5A25" w:rsidP="001850CD">
      <w:pPr>
        <w:pStyle w:val="rptbodytext"/>
        <w:rPr>
          <w:rFonts w:ascii="Tahoma" w:hAnsi="Tahoma" w:cs="Tahoma"/>
        </w:rPr>
      </w:pPr>
    </w:p>
    <w:tbl>
      <w:tblPr>
        <w:tblStyle w:val="TableGrid"/>
        <w:tblW w:w="0" w:type="auto"/>
        <w:tblLook w:val="04A0" w:firstRow="1" w:lastRow="0" w:firstColumn="1" w:lastColumn="0" w:noHBand="0" w:noVBand="1"/>
      </w:tblPr>
      <w:tblGrid>
        <w:gridCol w:w="4508"/>
        <w:gridCol w:w="4508"/>
      </w:tblGrid>
      <w:tr w:rsidR="009D5A25" w:rsidRPr="00E4711A" w:rsidTr="00E96594">
        <w:tc>
          <w:tcPr>
            <w:tcW w:w="4508" w:type="dxa"/>
            <w:shd w:val="clear" w:color="auto" w:fill="002060"/>
          </w:tcPr>
          <w:p w:rsidR="009D5A25" w:rsidRPr="00E4711A" w:rsidRDefault="009D5A25" w:rsidP="001850CD">
            <w:pPr>
              <w:pStyle w:val="rptbodytext"/>
              <w:rPr>
                <w:rFonts w:ascii="Tahoma" w:hAnsi="Tahoma" w:cs="Tahoma"/>
                <w:b/>
              </w:rPr>
            </w:pPr>
            <w:r w:rsidRPr="00E4711A">
              <w:rPr>
                <w:rFonts w:ascii="Tahoma" w:hAnsi="Tahoma" w:cs="Tahoma"/>
                <w:b/>
              </w:rPr>
              <w:t>Issue 1 – Water Resilience</w:t>
            </w:r>
          </w:p>
        </w:tc>
        <w:tc>
          <w:tcPr>
            <w:tcW w:w="4508" w:type="dxa"/>
            <w:shd w:val="clear" w:color="auto" w:fill="002060"/>
          </w:tcPr>
          <w:p w:rsidR="009D5A25" w:rsidRPr="00E4711A" w:rsidRDefault="009D5A25" w:rsidP="001850CD">
            <w:pPr>
              <w:pStyle w:val="rptbodytext"/>
              <w:rPr>
                <w:rFonts w:ascii="Tahoma" w:hAnsi="Tahoma" w:cs="Tahoma"/>
                <w:b/>
              </w:rPr>
            </w:pPr>
          </w:p>
        </w:tc>
      </w:tr>
      <w:tr w:rsidR="009D5A25" w:rsidRPr="00E4711A" w:rsidTr="009D5A25">
        <w:tc>
          <w:tcPr>
            <w:tcW w:w="4508" w:type="dxa"/>
          </w:tcPr>
          <w:p w:rsidR="009D5A25" w:rsidRPr="00E4711A" w:rsidRDefault="00D50F5A" w:rsidP="001850CD">
            <w:pPr>
              <w:pStyle w:val="rptbodytext"/>
              <w:rPr>
                <w:rFonts w:ascii="Tahoma" w:hAnsi="Tahoma" w:cs="Tahoma"/>
              </w:rPr>
            </w:pPr>
            <w:r w:rsidRPr="00E4711A">
              <w:rPr>
                <w:rFonts w:ascii="Tahoma" w:hAnsi="Tahoma" w:cs="Tahoma"/>
              </w:rPr>
              <w:t>What do you care about?  Let us know which of the five options below you prefer.</w:t>
            </w:r>
          </w:p>
          <w:p w:rsidR="00D50F5A" w:rsidRPr="00E4711A" w:rsidRDefault="00D50F5A" w:rsidP="001850CD">
            <w:pPr>
              <w:pStyle w:val="rptbodytext"/>
              <w:rPr>
                <w:rFonts w:ascii="Tahoma" w:hAnsi="Tahoma" w:cs="Tahoma"/>
              </w:rPr>
            </w:pPr>
          </w:p>
          <w:p w:rsidR="00D50F5A" w:rsidRPr="00E4711A" w:rsidRDefault="00D50F5A" w:rsidP="00D50F5A">
            <w:pPr>
              <w:pStyle w:val="rptbodytext"/>
              <w:ind w:left="720" w:hanging="720"/>
              <w:rPr>
                <w:rFonts w:ascii="Tahoma" w:hAnsi="Tahoma" w:cs="Tahoma"/>
                <w:sz w:val="20"/>
              </w:rPr>
            </w:pPr>
            <w:r w:rsidRPr="00E4711A">
              <w:rPr>
                <w:rFonts w:ascii="Tahoma" w:hAnsi="Tahoma" w:cs="Tahoma"/>
                <w:sz w:val="20"/>
              </w:rPr>
              <w:t>1.</w:t>
            </w:r>
            <w:r w:rsidRPr="00E4711A">
              <w:rPr>
                <w:rFonts w:ascii="Tahoma" w:hAnsi="Tahoma" w:cs="Tahoma"/>
                <w:sz w:val="20"/>
              </w:rPr>
              <w:tab/>
              <w:t>Investing more to look after our current Drinking and Waste water network</w:t>
            </w:r>
          </w:p>
          <w:p w:rsidR="00D50F5A" w:rsidRPr="00E4711A" w:rsidRDefault="00D50F5A" w:rsidP="00D50F5A">
            <w:pPr>
              <w:pStyle w:val="rptbodytext"/>
              <w:rPr>
                <w:rFonts w:ascii="Tahoma" w:hAnsi="Tahoma" w:cs="Tahoma"/>
                <w:sz w:val="20"/>
              </w:rPr>
            </w:pPr>
          </w:p>
          <w:p w:rsidR="00D50F5A" w:rsidRPr="00E4711A" w:rsidRDefault="00D50F5A" w:rsidP="00D50F5A">
            <w:pPr>
              <w:pStyle w:val="rptbodytext"/>
              <w:ind w:left="720" w:hanging="720"/>
              <w:rPr>
                <w:rFonts w:ascii="Tahoma" w:hAnsi="Tahoma" w:cs="Tahoma"/>
                <w:sz w:val="20"/>
              </w:rPr>
            </w:pPr>
            <w:r w:rsidRPr="00E4711A">
              <w:rPr>
                <w:rFonts w:ascii="Tahoma" w:hAnsi="Tahoma" w:cs="Tahoma"/>
                <w:sz w:val="20"/>
              </w:rPr>
              <w:t>2.</w:t>
            </w:r>
            <w:r w:rsidRPr="00E4711A">
              <w:rPr>
                <w:rFonts w:ascii="Tahoma" w:hAnsi="Tahoma" w:cs="Tahoma"/>
                <w:sz w:val="20"/>
              </w:rPr>
              <w:tab/>
              <w:t>Investing in upgrades to make our Drinking Water and Wast</w:t>
            </w:r>
            <w:r w:rsidR="00E96594" w:rsidRPr="00E4711A">
              <w:rPr>
                <w:rFonts w:ascii="Tahoma" w:hAnsi="Tahoma" w:cs="Tahoma"/>
                <w:sz w:val="20"/>
              </w:rPr>
              <w:t>e Water networks more resilient</w:t>
            </w:r>
          </w:p>
          <w:p w:rsidR="00D50F5A" w:rsidRPr="00E4711A" w:rsidRDefault="00D50F5A" w:rsidP="00D50F5A">
            <w:pPr>
              <w:pStyle w:val="rptbodytext"/>
              <w:rPr>
                <w:rFonts w:ascii="Tahoma" w:hAnsi="Tahoma" w:cs="Tahoma"/>
                <w:sz w:val="20"/>
              </w:rPr>
            </w:pPr>
          </w:p>
          <w:p w:rsidR="00D50F5A" w:rsidRPr="00E4711A" w:rsidRDefault="00D50F5A" w:rsidP="00D50F5A">
            <w:pPr>
              <w:pStyle w:val="rptbodytext"/>
              <w:ind w:left="720" w:hanging="720"/>
              <w:rPr>
                <w:rFonts w:ascii="Tahoma" w:hAnsi="Tahoma" w:cs="Tahoma"/>
                <w:sz w:val="20"/>
              </w:rPr>
            </w:pPr>
            <w:r w:rsidRPr="00E4711A">
              <w:rPr>
                <w:rFonts w:ascii="Tahoma" w:hAnsi="Tahoma" w:cs="Tahoma"/>
                <w:sz w:val="20"/>
              </w:rPr>
              <w:t>3.</w:t>
            </w:r>
            <w:r w:rsidRPr="00E4711A">
              <w:rPr>
                <w:rFonts w:ascii="Tahoma" w:hAnsi="Tahoma" w:cs="Tahoma"/>
                <w:sz w:val="20"/>
              </w:rPr>
              <w:tab/>
              <w:t>Invest more to look after our current Drinking and Waste water networks AND invest in upgrades to make our Drinking and Waste Water networks more resilient. Includes options 1 and 2 (the Council’s preferred option)</w:t>
            </w:r>
          </w:p>
          <w:p w:rsidR="00D50F5A" w:rsidRPr="00E4711A" w:rsidRDefault="00D50F5A" w:rsidP="00D50F5A">
            <w:pPr>
              <w:pStyle w:val="rptbodytext"/>
              <w:rPr>
                <w:rFonts w:ascii="Tahoma" w:hAnsi="Tahoma" w:cs="Tahoma"/>
                <w:sz w:val="20"/>
              </w:rPr>
            </w:pPr>
          </w:p>
          <w:p w:rsidR="00D50F5A" w:rsidRPr="00E4711A" w:rsidRDefault="00D50F5A" w:rsidP="00D50F5A">
            <w:pPr>
              <w:pStyle w:val="rptbodytext"/>
              <w:ind w:left="720" w:hanging="720"/>
              <w:rPr>
                <w:rFonts w:ascii="Tahoma" w:hAnsi="Tahoma" w:cs="Tahoma"/>
                <w:sz w:val="20"/>
              </w:rPr>
            </w:pPr>
            <w:r w:rsidRPr="00E4711A">
              <w:rPr>
                <w:rFonts w:ascii="Tahoma" w:hAnsi="Tahoma" w:cs="Tahoma"/>
                <w:sz w:val="20"/>
              </w:rPr>
              <w:t>4.</w:t>
            </w:r>
            <w:r w:rsidRPr="00E4711A">
              <w:rPr>
                <w:rFonts w:ascii="Tahoma" w:hAnsi="Tahoma" w:cs="Tahoma"/>
                <w:sz w:val="20"/>
              </w:rPr>
              <w:tab/>
              <w:t xml:space="preserve">A significant investment to ensure our </w:t>
            </w:r>
            <w:r w:rsidR="00E96594" w:rsidRPr="00E4711A">
              <w:rPr>
                <w:rFonts w:ascii="Tahoma" w:hAnsi="Tahoma" w:cs="Tahoma"/>
                <w:sz w:val="20"/>
              </w:rPr>
              <w:t>Three Water networks are robust</w:t>
            </w:r>
          </w:p>
          <w:p w:rsidR="00D50F5A" w:rsidRPr="00E4711A" w:rsidRDefault="00D50F5A" w:rsidP="00D50F5A">
            <w:pPr>
              <w:pStyle w:val="rptbodytext"/>
              <w:ind w:left="720" w:hanging="720"/>
              <w:rPr>
                <w:rFonts w:ascii="Tahoma" w:hAnsi="Tahoma" w:cs="Tahoma"/>
                <w:sz w:val="20"/>
              </w:rPr>
            </w:pPr>
          </w:p>
          <w:p w:rsidR="00D50F5A" w:rsidRPr="00E4711A" w:rsidRDefault="00D50F5A" w:rsidP="00D50F5A">
            <w:pPr>
              <w:pStyle w:val="rptbodytext"/>
              <w:ind w:left="720" w:hanging="720"/>
              <w:rPr>
                <w:rFonts w:ascii="Tahoma" w:hAnsi="Tahoma" w:cs="Tahoma"/>
                <w:sz w:val="20"/>
              </w:rPr>
            </w:pPr>
            <w:r w:rsidRPr="00E4711A">
              <w:rPr>
                <w:rFonts w:ascii="Tahoma" w:hAnsi="Tahoma" w:cs="Tahoma"/>
                <w:sz w:val="20"/>
              </w:rPr>
              <w:t>5.</w:t>
            </w:r>
            <w:r w:rsidRPr="00E4711A">
              <w:rPr>
                <w:rFonts w:ascii="Tahoma" w:hAnsi="Tahoma" w:cs="Tahoma"/>
                <w:sz w:val="20"/>
              </w:rPr>
              <w:tab/>
              <w:t>Do nothing</w:t>
            </w:r>
          </w:p>
          <w:p w:rsidR="00D50F5A" w:rsidRPr="00E4711A" w:rsidRDefault="00D50F5A" w:rsidP="00D50F5A">
            <w:pPr>
              <w:pStyle w:val="rptbodytext"/>
              <w:rPr>
                <w:rFonts w:ascii="Tahoma" w:hAnsi="Tahoma" w:cs="Tahoma"/>
              </w:rPr>
            </w:pPr>
          </w:p>
        </w:tc>
        <w:tc>
          <w:tcPr>
            <w:tcW w:w="4508" w:type="dxa"/>
          </w:tcPr>
          <w:p w:rsidR="00756843" w:rsidRPr="00E4711A" w:rsidRDefault="00E96594" w:rsidP="00D50F5A">
            <w:pPr>
              <w:pStyle w:val="rptbodytext"/>
              <w:rPr>
                <w:rFonts w:ascii="Tahoma" w:hAnsi="Tahoma" w:cs="Tahoma"/>
              </w:rPr>
            </w:pPr>
            <w:r w:rsidRPr="00E4711A">
              <w:rPr>
                <w:rFonts w:ascii="Tahoma" w:hAnsi="Tahoma" w:cs="Tahoma"/>
              </w:rPr>
              <w:t>3,660 submitters indicated their preference, of these:</w:t>
            </w:r>
          </w:p>
          <w:p w:rsidR="00D50F5A" w:rsidRPr="00E4711A" w:rsidRDefault="00D50F5A" w:rsidP="00D50F5A">
            <w:pPr>
              <w:pStyle w:val="rptbodytext"/>
              <w:rPr>
                <w:rFonts w:ascii="Tahoma" w:hAnsi="Tahoma" w:cs="Tahoma"/>
              </w:rPr>
            </w:pPr>
          </w:p>
          <w:p w:rsidR="00D50F5A" w:rsidRPr="00E4711A" w:rsidRDefault="00D50F5A" w:rsidP="00D50F5A">
            <w:pPr>
              <w:pStyle w:val="rptbodytext"/>
              <w:rPr>
                <w:rFonts w:ascii="Tahoma" w:hAnsi="Tahoma" w:cs="Tahoma"/>
              </w:rPr>
            </w:pPr>
          </w:p>
          <w:p w:rsidR="00D50F5A" w:rsidRPr="00E4711A" w:rsidRDefault="00D50F5A" w:rsidP="00D50F5A">
            <w:pPr>
              <w:pStyle w:val="rptbodytext"/>
              <w:ind w:left="720" w:hanging="720"/>
              <w:rPr>
                <w:rFonts w:ascii="Tahoma" w:hAnsi="Tahoma" w:cs="Tahoma"/>
                <w:sz w:val="20"/>
              </w:rPr>
            </w:pPr>
            <w:r w:rsidRPr="00E4711A">
              <w:rPr>
                <w:rFonts w:ascii="Tahoma" w:hAnsi="Tahoma" w:cs="Tahoma"/>
                <w:sz w:val="20"/>
              </w:rPr>
              <w:t>1.</w:t>
            </w:r>
            <w:r w:rsidRPr="00E4711A">
              <w:rPr>
                <w:rFonts w:ascii="Tahoma" w:hAnsi="Tahoma" w:cs="Tahoma"/>
                <w:sz w:val="20"/>
              </w:rPr>
              <w:tab/>
            </w:r>
            <w:r w:rsidR="00D90CAE" w:rsidRPr="00E4711A">
              <w:rPr>
                <w:rFonts w:ascii="Tahoma" w:hAnsi="Tahoma" w:cs="Tahoma"/>
                <w:sz w:val="20"/>
              </w:rPr>
              <w:t>22.6</w:t>
            </w:r>
            <w:r w:rsidRPr="00E4711A">
              <w:rPr>
                <w:rFonts w:ascii="Tahoma" w:hAnsi="Tahoma" w:cs="Tahoma"/>
                <w:sz w:val="20"/>
              </w:rPr>
              <w:t>% (</w:t>
            </w:r>
            <w:r w:rsidR="00D90CAE" w:rsidRPr="00E4711A">
              <w:rPr>
                <w:rFonts w:ascii="Tahoma" w:hAnsi="Tahoma" w:cs="Tahoma"/>
                <w:sz w:val="20"/>
              </w:rPr>
              <w:t>826</w:t>
            </w:r>
            <w:r w:rsidRPr="00E4711A">
              <w:rPr>
                <w:rFonts w:ascii="Tahoma" w:hAnsi="Tahoma" w:cs="Tahoma"/>
                <w:sz w:val="20"/>
              </w:rPr>
              <w:t>) supported Option 1</w:t>
            </w:r>
          </w:p>
          <w:p w:rsidR="00D50F5A" w:rsidRPr="00E4711A" w:rsidRDefault="00D50F5A" w:rsidP="00D50F5A">
            <w:pPr>
              <w:pStyle w:val="rptbodytext"/>
              <w:ind w:left="720" w:hanging="720"/>
              <w:rPr>
                <w:rFonts w:ascii="Tahoma" w:hAnsi="Tahoma" w:cs="Tahoma"/>
                <w:sz w:val="20"/>
              </w:rPr>
            </w:pPr>
          </w:p>
          <w:p w:rsidR="00D50F5A" w:rsidRPr="00E4711A" w:rsidRDefault="00D50F5A" w:rsidP="00D50F5A">
            <w:pPr>
              <w:pStyle w:val="rptbodytext"/>
              <w:ind w:left="720" w:hanging="720"/>
              <w:rPr>
                <w:rFonts w:ascii="Tahoma" w:hAnsi="Tahoma" w:cs="Tahoma"/>
                <w:sz w:val="20"/>
              </w:rPr>
            </w:pPr>
          </w:p>
          <w:p w:rsidR="00D50F5A" w:rsidRPr="00E4711A" w:rsidRDefault="00D90CAE" w:rsidP="00D50F5A">
            <w:pPr>
              <w:pStyle w:val="rptbodytext"/>
              <w:ind w:left="720" w:hanging="720"/>
              <w:rPr>
                <w:rFonts w:ascii="Tahoma" w:hAnsi="Tahoma" w:cs="Tahoma"/>
                <w:sz w:val="20"/>
              </w:rPr>
            </w:pPr>
            <w:r w:rsidRPr="00E4711A">
              <w:rPr>
                <w:rFonts w:ascii="Tahoma" w:hAnsi="Tahoma" w:cs="Tahoma"/>
                <w:sz w:val="20"/>
              </w:rPr>
              <w:t>2.</w:t>
            </w:r>
            <w:r w:rsidRPr="00E4711A">
              <w:rPr>
                <w:rFonts w:ascii="Tahoma" w:hAnsi="Tahoma" w:cs="Tahoma"/>
                <w:sz w:val="20"/>
              </w:rPr>
              <w:tab/>
              <w:t>20.3% (742</w:t>
            </w:r>
            <w:r w:rsidR="00D50F5A" w:rsidRPr="00E4711A">
              <w:rPr>
                <w:rFonts w:ascii="Tahoma" w:hAnsi="Tahoma" w:cs="Tahoma"/>
                <w:sz w:val="20"/>
              </w:rPr>
              <w:t>) supported Option 2</w:t>
            </w:r>
          </w:p>
          <w:p w:rsidR="00D50F5A" w:rsidRPr="00E4711A" w:rsidRDefault="00D50F5A" w:rsidP="00D50F5A">
            <w:pPr>
              <w:pStyle w:val="rptbodytext"/>
              <w:ind w:left="720" w:hanging="720"/>
              <w:rPr>
                <w:rFonts w:ascii="Tahoma" w:hAnsi="Tahoma" w:cs="Tahoma"/>
                <w:sz w:val="20"/>
              </w:rPr>
            </w:pPr>
          </w:p>
          <w:p w:rsidR="00D50F5A" w:rsidRPr="00E4711A" w:rsidRDefault="00D50F5A" w:rsidP="00D50F5A">
            <w:pPr>
              <w:pStyle w:val="rptbodytext"/>
              <w:ind w:left="720" w:hanging="720"/>
              <w:rPr>
                <w:rFonts w:ascii="Tahoma" w:hAnsi="Tahoma" w:cs="Tahoma"/>
                <w:sz w:val="20"/>
              </w:rPr>
            </w:pPr>
          </w:p>
          <w:p w:rsidR="00D50F5A" w:rsidRPr="00E4711A" w:rsidRDefault="00D50F5A" w:rsidP="00D50F5A">
            <w:pPr>
              <w:pStyle w:val="rptbodytext"/>
              <w:ind w:left="720" w:hanging="720"/>
              <w:rPr>
                <w:rFonts w:ascii="Tahoma" w:hAnsi="Tahoma" w:cs="Tahoma"/>
                <w:sz w:val="20"/>
              </w:rPr>
            </w:pPr>
          </w:p>
          <w:p w:rsidR="00D50F5A" w:rsidRPr="00E4711A" w:rsidRDefault="00D90CAE" w:rsidP="00D50F5A">
            <w:pPr>
              <w:pStyle w:val="rptbodytext"/>
              <w:ind w:left="720" w:hanging="720"/>
              <w:rPr>
                <w:rFonts w:ascii="Tahoma" w:hAnsi="Tahoma" w:cs="Tahoma"/>
                <w:sz w:val="20"/>
              </w:rPr>
            </w:pPr>
            <w:r w:rsidRPr="00E4711A">
              <w:rPr>
                <w:rFonts w:ascii="Tahoma" w:hAnsi="Tahoma" w:cs="Tahoma"/>
                <w:sz w:val="20"/>
              </w:rPr>
              <w:t>3.</w:t>
            </w:r>
            <w:r w:rsidRPr="00E4711A">
              <w:rPr>
                <w:rFonts w:ascii="Tahoma" w:hAnsi="Tahoma" w:cs="Tahoma"/>
                <w:sz w:val="20"/>
              </w:rPr>
              <w:tab/>
              <w:t>31.0</w:t>
            </w:r>
            <w:r w:rsidR="00D50F5A" w:rsidRPr="00E4711A">
              <w:rPr>
                <w:rFonts w:ascii="Tahoma" w:hAnsi="Tahoma" w:cs="Tahoma"/>
                <w:sz w:val="20"/>
              </w:rPr>
              <w:t>% (</w:t>
            </w:r>
            <w:r w:rsidRPr="00E4711A">
              <w:rPr>
                <w:rFonts w:ascii="Tahoma" w:hAnsi="Tahoma" w:cs="Tahoma"/>
                <w:sz w:val="20"/>
              </w:rPr>
              <w:t>1135</w:t>
            </w:r>
            <w:r w:rsidR="00D50F5A" w:rsidRPr="00E4711A">
              <w:rPr>
                <w:rFonts w:ascii="Tahoma" w:hAnsi="Tahoma" w:cs="Tahoma"/>
                <w:sz w:val="20"/>
              </w:rPr>
              <w:t>) supported Option 3</w:t>
            </w:r>
          </w:p>
          <w:p w:rsidR="00D50F5A" w:rsidRPr="00E4711A" w:rsidRDefault="00D50F5A" w:rsidP="00D50F5A">
            <w:pPr>
              <w:pStyle w:val="rptbodytext"/>
              <w:ind w:left="720" w:hanging="720"/>
              <w:rPr>
                <w:rFonts w:ascii="Tahoma" w:hAnsi="Tahoma" w:cs="Tahoma"/>
                <w:sz w:val="20"/>
              </w:rPr>
            </w:pPr>
          </w:p>
          <w:p w:rsidR="00D50F5A" w:rsidRPr="00E4711A" w:rsidRDefault="00D50F5A" w:rsidP="00D50F5A">
            <w:pPr>
              <w:pStyle w:val="rptbodytext"/>
              <w:ind w:left="720" w:hanging="720"/>
              <w:rPr>
                <w:rFonts w:ascii="Tahoma" w:hAnsi="Tahoma" w:cs="Tahoma"/>
                <w:sz w:val="20"/>
              </w:rPr>
            </w:pPr>
          </w:p>
          <w:p w:rsidR="00D50F5A" w:rsidRPr="00E4711A" w:rsidRDefault="00D50F5A" w:rsidP="00D50F5A">
            <w:pPr>
              <w:pStyle w:val="rptbodytext"/>
              <w:ind w:left="720" w:hanging="720"/>
              <w:rPr>
                <w:rFonts w:ascii="Tahoma" w:hAnsi="Tahoma" w:cs="Tahoma"/>
                <w:sz w:val="20"/>
              </w:rPr>
            </w:pPr>
          </w:p>
          <w:p w:rsidR="00D50F5A" w:rsidRPr="00E4711A" w:rsidRDefault="00D50F5A" w:rsidP="00D50F5A">
            <w:pPr>
              <w:pStyle w:val="rptbodytext"/>
              <w:rPr>
                <w:rFonts w:ascii="Tahoma" w:hAnsi="Tahoma" w:cs="Tahoma"/>
                <w:sz w:val="20"/>
              </w:rPr>
            </w:pPr>
          </w:p>
          <w:p w:rsidR="00D50F5A" w:rsidRPr="00E4711A" w:rsidRDefault="00D50F5A" w:rsidP="00D50F5A">
            <w:pPr>
              <w:pStyle w:val="rptbodytext"/>
              <w:rPr>
                <w:rFonts w:ascii="Tahoma" w:hAnsi="Tahoma" w:cs="Tahoma"/>
                <w:sz w:val="20"/>
              </w:rPr>
            </w:pPr>
          </w:p>
          <w:p w:rsidR="00D50F5A" w:rsidRPr="00E4711A" w:rsidRDefault="00D50F5A" w:rsidP="00D50F5A">
            <w:pPr>
              <w:pStyle w:val="rptbodytext"/>
              <w:rPr>
                <w:rFonts w:ascii="Tahoma" w:hAnsi="Tahoma" w:cs="Tahoma"/>
                <w:sz w:val="20"/>
              </w:rPr>
            </w:pPr>
          </w:p>
          <w:p w:rsidR="009D5A25" w:rsidRPr="00E4711A" w:rsidRDefault="00D90CAE" w:rsidP="00D50F5A">
            <w:pPr>
              <w:pStyle w:val="rptbodytext"/>
              <w:rPr>
                <w:rFonts w:ascii="Tahoma" w:hAnsi="Tahoma" w:cs="Tahoma"/>
                <w:sz w:val="20"/>
              </w:rPr>
            </w:pPr>
            <w:r w:rsidRPr="00E4711A">
              <w:rPr>
                <w:rFonts w:ascii="Tahoma" w:hAnsi="Tahoma" w:cs="Tahoma"/>
                <w:sz w:val="20"/>
              </w:rPr>
              <w:t>4.</w:t>
            </w:r>
            <w:r w:rsidRPr="00E4711A">
              <w:rPr>
                <w:rFonts w:ascii="Tahoma" w:hAnsi="Tahoma" w:cs="Tahoma"/>
                <w:sz w:val="20"/>
              </w:rPr>
              <w:tab/>
              <w:t>4.2</w:t>
            </w:r>
            <w:r w:rsidR="00D50F5A" w:rsidRPr="00E4711A">
              <w:rPr>
                <w:rFonts w:ascii="Tahoma" w:hAnsi="Tahoma" w:cs="Tahoma"/>
                <w:sz w:val="20"/>
              </w:rPr>
              <w:t>% (</w:t>
            </w:r>
            <w:r w:rsidRPr="00E4711A">
              <w:rPr>
                <w:rFonts w:ascii="Tahoma" w:hAnsi="Tahoma" w:cs="Tahoma"/>
                <w:sz w:val="20"/>
              </w:rPr>
              <w:t>153</w:t>
            </w:r>
            <w:r w:rsidR="00D50F5A" w:rsidRPr="00E4711A">
              <w:rPr>
                <w:rFonts w:ascii="Tahoma" w:hAnsi="Tahoma" w:cs="Tahoma"/>
                <w:sz w:val="20"/>
              </w:rPr>
              <w:t>) supported Option 4</w:t>
            </w:r>
          </w:p>
          <w:p w:rsidR="00D50F5A" w:rsidRPr="00E4711A" w:rsidRDefault="00D50F5A" w:rsidP="00D50F5A">
            <w:pPr>
              <w:pStyle w:val="rptbodytext"/>
              <w:rPr>
                <w:rFonts w:ascii="Tahoma" w:hAnsi="Tahoma" w:cs="Tahoma"/>
                <w:sz w:val="20"/>
              </w:rPr>
            </w:pPr>
          </w:p>
          <w:p w:rsidR="00D50F5A" w:rsidRPr="00E4711A" w:rsidRDefault="00D50F5A" w:rsidP="00D50F5A">
            <w:pPr>
              <w:pStyle w:val="rptbodytext"/>
              <w:rPr>
                <w:rFonts w:ascii="Tahoma" w:hAnsi="Tahoma" w:cs="Tahoma"/>
                <w:sz w:val="20"/>
              </w:rPr>
            </w:pPr>
          </w:p>
          <w:p w:rsidR="00D50F5A" w:rsidRPr="00E4711A" w:rsidRDefault="00D90CAE" w:rsidP="00D90CAE">
            <w:pPr>
              <w:pStyle w:val="rptbodytext"/>
              <w:rPr>
                <w:rFonts w:ascii="Tahoma" w:hAnsi="Tahoma" w:cs="Tahoma"/>
              </w:rPr>
            </w:pPr>
            <w:r w:rsidRPr="00E4711A">
              <w:rPr>
                <w:rFonts w:ascii="Tahoma" w:hAnsi="Tahoma" w:cs="Tahoma"/>
                <w:sz w:val="20"/>
              </w:rPr>
              <w:t>5.</w:t>
            </w:r>
            <w:r w:rsidRPr="00E4711A">
              <w:rPr>
                <w:rFonts w:ascii="Tahoma" w:hAnsi="Tahoma" w:cs="Tahoma"/>
                <w:sz w:val="20"/>
              </w:rPr>
              <w:tab/>
              <w:t>22.0</w:t>
            </w:r>
            <w:r w:rsidR="00D50F5A" w:rsidRPr="00E4711A">
              <w:rPr>
                <w:rFonts w:ascii="Tahoma" w:hAnsi="Tahoma" w:cs="Tahoma"/>
                <w:sz w:val="20"/>
              </w:rPr>
              <w:t>% (</w:t>
            </w:r>
            <w:r w:rsidRPr="00E4711A">
              <w:rPr>
                <w:rFonts w:ascii="Tahoma" w:hAnsi="Tahoma" w:cs="Tahoma"/>
                <w:sz w:val="20"/>
              </w:rPr>
              <w:t>804</w:t>
            </w:r>
            <w:r w:rsidR="00D50F5A" w:rsidRPr="00E4711A">
              <w:rPr>
                <w:rFonts w:ascii="Tahoma" w:hAnsi="Tahoma" w:cs="Tahoma"/>
                <w:sz w:val="20"/>
              </w:rPr>
              <w:t>) supported Option 5</w:t>
            </w:r>
          </w:p>
        </w:tc>
      </w:tr>
      <w:tr w:rsidR="009D5A25" w:rsidRPr="00E4711A" w:rsidTr="00E96594">
        <w:tc>
          <w:tcPr>
            <w:tcW w:w="4508" w:type="dxa"/>
            <w:shd w:val="clear" w:color="auto" w:fill="002060"/>
          </w:tcPr>
          <w:p w:rsidR="009D5A25" w:rsidRPr="00E4711A" w:rsidRDefault="009D5A25" w:rsidP="001850CD">
            <w:pPr>
              <w:pStyle w:val="rptbodytext"/>
              <w:rPr>
                <w:rFonts w:ascii="Tahoma" w:hAnsi="Tahoma" w:cs="Tahoma"/>
                <w:b/>
              </w:rPr>
            </w:pPr>
            <w:r w:rsidRPr="00E4711A">
              <w:rPr>
                <w:rFonts w:ascii="Tahoma" w:hAnsi="Tahoma" w:cs="Tahoma"/>
                <w:b/>
              </w:rPr>
              <w:t>Issue 2 – Zero Waste</w:t>
            </w:r>
          </w:p>
        </w:tc>
        <w:tc>
          <w:tcPr>
            <w:tcW w:w="4508" w:type="dxa"/>
            <w:shd w:val="clear" w:color="auto" w:fill="002060"/>
          </w:tcPr>
          <w:p w:rsidR="009D5A25" w:rsidRPr="00E4711A" w:rsidRDefault="009D5A25" w:rsidP="001850CD">
            <w:pPr>
              <w:pStyle w:val="rptbodytext"/>
              <w:rPr>
                <w:rFonts w:ascii="Tahoma" w:hAnsi="Tahoma" w:cs="Tahoma"/>
                <w:b/>
              </w:rPr>
            </w:pPr>
          </w:p>
        </w:tc>
      </w:tr>
      <w:tr w:rsidR="009D5A25" w:rsidRPr="00E4711A" w:rsidTr="009D5A25">
        <w:tc>
          <w:tcPr>
            <w:tcW w:w="4508" w:type="dxa"/>
          </w:tcPr>
          <w:p w:rsidR="009D5A25" w:rsidRPr="00E4711A" w:rsidRDefault="009D5A25" w:rsidP="001850CD">
            <w:pPr>
              <w:pStyle w:val="rptbodytext"/>
              <w:rPr>
                <w:rFonts w:ascii="Tahoma" w:hAnsi="Tahoma" w:cs="Tahoma"/>
              </w:rPr>
            </w:pPr>
            <w:r w:rsidRPr="00E4711A">
              <w:rPr>
                <w:rFonts w:ascii="Tahoma" w:hAnsi="Tahoma" w:cs="Tahoma"/>
              </w:rPr>
              <w:t>What do you care about?  Let us know which of the four options below you prefer:</w:t>
            </w:r>
          </w:p>
          <w:p w:rsidR="009D5A25" w:rsidRPr="00E4711A" w:rsidRDefault="009D5A25" w:rsidP="001850CD">
            <w:pPr>
              <w:pStyle w:val="rptbodytext"/>
              <w:rPr>
                <w:rFonts w:ascii="Tahoma" w:hAnsi="Tahoma" w:cs="Tahoma"/>
              </w:rPr>
            </w:pPr>
          </w:p>
          <w:p w:rsidR="009D5A25" w:rsidRPr="00E4711A" w:rsidRDefault="009D5A25" w:rsidP="00D50F5A">
            <w:pPr>
              <w:pStyle w:val="rptbodytext"/>
              <w:ind w:left="720" w:hanging="720"/>
              <w:rPr>
                <w:rFonts w:ascii="Tahoma" w:hAnsi="Tahoma" w:cs="Tahoma"/>
                <w:sz w:val="20"/>
              </w:rPr>
            </w:pPr>
            <w:r w:rsidRPr="00E4711A">
              <w:rPr>
                <w:rFonts w:ascii="Tahoma" w:hAnsi="Tahoma" w:cs="Tahoma"/>
                <w:sz w:val="20"/>
              </w:rPr>
              <w:t>1</w:t>
            </w:r>
            <w:r w:rsidR="00D50F5A" w:rsidRPr="00E4711A">
              <w:rPr>
                <w:rFonts w:ascii="Tahoma" w:hAnsi="Tahoma" w:cs="Tahoma"/>
                <w:sz w:val="20"/>
              </w:rPr>
              <w:t>.</w:t>
            </w:r>
            <w:r w:rsidR="00D50F5A" w:rsidRPr="00E4711A">
              <w:rPr>
                <w:rFonts w:ascii="Tahoma" w:hAnsi="Tahoma" w:cs="Tahoma"/>
                <w:sz w:val="20"/>
              </w:rPr>
              <w:tab/>
            </w:r>
            <w:r w:rsidRPr="00E4711A">
              <w:rPr>
                <w:rFonts w:ascii="Tahoma" w:hAnsi="Tahoma" w:cs="Tahoma"/>
                <w:sz w:val="20"/>
              </w:rPr>
              <w:t>Invest in Zero Waste 2040 (the Council’s preferred option)</w:t>
            </w:r>
          </w:p>
          <w:p w:rsidR="009D5A25" w:rsidRPr="00E4711A" w:rsidRDefault="009D5A25" w:rsidP="001850CD">
            <w:pPr>
              <w:pStyle w:val="rptbodytext"/>
              <w:rPr>
                <w:rFonts w:ascii="Tahoma" w:hAnsi="Tahoma" w:cs="Tahoma"/>
                <w:sz w:val="20"/>
              </w:rPr>
            </w:pPr>
          </w:p>
          <w:p w:rsidR="009D5A25" w:rsidRPr="00E4711A" w:rsidRDefault="009D5A25" w:rsidP="001850CD">
            <w:pPr>
              <w:pStyle w:val="rptbodytext"/>
              <w:rPr>
                <w:rFonts w:ascii="Tahoma" w:hAnsi="Tahoma" w:cs="Tahoma"/>
                <w:sz w:val="20"/>
              </w:rPr>
            </w:pPr>
            <w:r w:rsidRPr="00E4711A">
              <w:rPr>
                <w:rFonts w:ascii="Tahoma" w:hAnsi="Tahoma" w:cs="Tahoma"/>
                <w:sz w:val="20"/>
              </w:rPr>
              <w:t>2</w:t>
            </w:r>
            <w:r w:rsidR="00D50F5A" w:rsidRPr="00E4711A">
              <w:rPr>
                <w:rFonts w:ascii="Tahoma" w:hAnsi="Tahoma" w:cs="Tahoma"/>
                <w:sz w:val="20"/>
              </w:rPr>
              <w:t>.</w:t>
            </w:r>
            <w:r w:rsidR="00D50F5A" w:rsidRPr="00E4711A">
              <w:rPr>
                <w:rFonts w:ascii="Tahoma" w:hAnsi="Tahoma" w:cs="Tahoma"/>
                <w:sz w:val="20"/>
              </w:rPr>
              <w:tab/>
            </w:r>
            <w:r w:rsidRPr="00E4711A">
              <w:rPr>
                <w:rFonts w:ascii="Tahoma" w:hAnsi="Tahoma" w:cs="Tahoma"/>
                <w:sz w:val="20"/>
              </w:rPr>
              <w:t>Do not invest in Zero Waste 2040</w:t>
            </w:r>
          </w:p>
          <w:p w:rsidR="009D5A25" w:rsidRPr="00E4711A" w:rsidRDefault="009D5A25" w:rsidP="001850CD">
            <w:pPr>
              <w:pStyle w:val="rptbodytext"/>
              <w:rPr>
                <w:rFonts w:ascii="Tahoma" w:hAnsi="Tahoma" w:cs="Tahoma"/>
                <w:sz w:val="20"/>
              </w:rPr>
            </w:pPr>
          </w:p>
          <w:p w:rsidR="009D5A25" w:rsidRPr="00E4711A" w:rsidRDefault="00D50F5A" w:rsidP="00D50F5A">
            <w:pPr>
              <w:pStyle w:val="rptbodytext"/>
              <w:ind w:left="720" w:hanging="720"/>
              <w:rPr>
                <w:rFonts w:ascii="Tahoma" w:hAnsi="Tahoma" w:cs="Tahoma"/>
                <w:sz w:val="20"/>
              </w:rPr>
            </w:pPr>
            <w:r w:rsidRPr="00E4711A">
              <w:rPr>
                <w:rFonts w:ascii="Tahoma" w:hAnsi="Tahoma" w:cs="Tahoma"/>
                <w:sz w:val="20"/>
              </w:rPr>
              <w:t>3.</w:t>
            </w:r>
            <w:r w:rsidRPr="00E4711A">
              <w:rPr>
                <w:rFonts w:ascii="Tahoma" w:hAnsi="Tahoma" w:cs="Tahoma"/>
                <w:sz w:val="20"/>
              </w:rPr>
              <w:tab/>
            </w:r>
            <w:r w:rsidR="009D5A25" w:rsidRPr="00E4711A">
              <w:rPr>
                <w:rFonts w:ascii="Tahoma" w:hAnsi="Tahoma" w:cs="Tahoma"/>
                <w:sz w:val="20"/>
              </w:rPr>
              <w:t>Only introduce the “education and support to the community groups” section of the WMMP</w:t>
            </w:r>
          </w:p>
          <w:p w:rsidR="009D5A25" w:rsidRPr="00E4711A" w:rsidRDefault="009D5A25" w:rsidP="009D5A25">
            <w:pPr>
              <w:pStyle w:val="rptbodytext"/>
              <w:rPr>
                <w:rFonts w:ascii="Tahoma" w:hAnsi="Tahoma" w:cs="Tahoma"/>
                <w:sz w:val="20"/>
              </w:rPr>
            </w:pPr>
          </w:p>
          <w:p w:rsidR="004B3023" w:rsidRPr="00E4711A" w:rsidRDefault="00D50F5A" w:rsidP="00E96594">
            <w:pPr>
              <w:pStyle w:val="rptbodytext"/>
              <w:ind w:left="720" w:hanging="720"/>
              <w:rPr>
                <w:rFonts w:ascii="Tahoma" w:hAnsi="Tahoma" w:cs="Tahoma"/>
                <w:sz w:val="20"/>
              </w:rPr>
            </w:pPr>
            <w:r w:rsidRPr="00E4711A">
              <w:rPr>
                <w:rFonts w:ascii="Tahoma" w:hAnsi="Tahoma" w:cs="Tahoma"/>
                <w:sz w:val="20"/>
              </w:rPr>
              <w:t>4.</w:t>
            </w:r>
            <w:r w:rsidRPr="00E4711A">
              <w:rPr>
                <w:rFonts w:ascii="Tahoma" w:hAnsi="Tahoma" w:cs="Tahoma"/>
                <w:sz w:val="20"/>
              </w:rPr>
              <w:tab/>
            </w:r>
            <w:r w:rsidR="009D5A25" w:rsidRPr="00E4711A">
              <w:rPr>
                <w:rFonts w:ascii="Tahoma" w:hAnsi="Tahoma" w:cs="Tahoma"/>
                <w:sz w:val="20"/>
              </w:rPr>
              <w:t>Only introduce the food waste collection and change fr</w:t>
            </w:r>
            <w:r w:rsidR="00E96594" w:rsidRPr="00E4711A">
              <w:rPr>
                <w:rFonts w:ascii="Tahoma" w:hAnsi="Tahoma" w:cs="Tahoma"/>
                <w:sz w:val="20"/>
              </w:rPr>
              <w:t>om rubbish bags to rubbish bins</w:t>
            </w:r>
          </w:p>
          <w:p w:rsidR="00E96594" w:rsidRPr="00E4711A" w:rsidRDefault="00E96594" w:rsidP="00E96594">
            <w:pPr>
              <w:pStyle w:val="rptbodytext"/>
              <w:ind w:left="720" w:hanging="720"/>
              <w:rPr>
                <w:rFonts w:ascii="Tahoma" w:hAnsi="Tahoma" w:cs="Tahoma"/>
                <w:sz w:val="20"/>
              </w:rPr>
            </w:pPr>
          </w:p>
        </w:tc>
        <w:tc>
          <w:tcPr>
            <w:tcW w:w="4508" w:type="dxa"/>
          </w:tcPr>
          <w:p w:rsidR="00756843" w:rsidRPr="00E4711A" w:rsidRDefault="00E96594" w:rsidP="001850CD">
            <w:pPr>
              <w:pStyle w:val="rptbodytext"/>
              <w:rPr>
                <w:rFonts w:ascii="Tahoma" w:hAnsi="Tahoma" w:cs="Tahoma"/>
              </w:rPr>
            </w:pPr>
            <w:r w:rsidRPr="00E4711A">
              <w:rPr>
                <w:rFonts w:ascii="Tahoma" w:hAnsi="Tahoma" w:cs="Tahoma"/>
              </w:rPr>
              <w:lastRenderedPageBreak/>
              <w:t>3,697 submitters indicated their preference, of these:</w:t>
            </w:r>
          </w:p>
          <w:p w:rsidR="00D50F5A" w:rsidRPr="00E4711A" w:rsidRDefault="00D50F5A" w:rsidP="001850CD">
            <w:pPr>
              <w:pStyle w:val="rptbodytext"/>
              <w:rPr>
                <w:rFonts w:ascii="Tahoma" w:hAnsi="Tahoma" w:cs="Tahoma"/>
              </w:rPr>
            </w:pPr>
          </w:p>
          <w:p w:rsidR="00D50F5A" w:rsidRPr="00E4711A" w:rsidRDefault="00D50F5A" w:rsidP="001850CD">
            <w:pPr>
              <w:pStyle w:val="rptbodytext"/>
              <w:rPr>
                <w:rFonts w:ascii="Tahoma" w:hAnsi="Tahoma" w:cs="Tahoma"/>
              </w:rPr>
            </w:pPr>
          </w:p>
          <w:p w:rsidR="00D50F5A" w:rsidRPr="00E4711A" w:rsidRDefault="00756843" w:rsidP="00D50F5A">
            <w:pPr>
              <w:pStyle w:val="rptbodytext"/>
              <w:ind w:left="720" w:hanging="720"/>
              <w:rPr>
                <w:rFonts w:ascii="Tahoma" w:hAnsi="Tahoma" w:cs="Tahoma"/>
                <w:sz w:val="20"/>
              </w:rPr>
            </w:pPr>
            <w:r w:rsidRPr="00E4711A">
              <w:rPr>
                <w:rFonts w:ascii="Tahoma" w:hAnsi="Tahoma" w:cs="Tahoma"/>
                <w:sz w:val="20"/>
              </w:rPr>
              <w:t>1.</w:t>
            </w:r>
            <w:r w:rsidRPr="00E4711A">
              <w:rPr>
                <w:rFonts w:ascii="Tahoma" w:hAnsi="Tahoma" w:cs="Tahoma"/>
                <w:sz w:val="20"/>
              </w:rPr>
              <w:tab/>
              <w:t>49.2</w:t>
            </w:r>
            <w:r w:rsidR="00D50F5A" w:rsidRPr="00E4711A">
              <w:rPr>
                <w:rFonts w:ascii="Tahoma" w:hAnsi="Tahoma" w:cs="Tahoma"/>
                <w:sz w:val="20"/>
              </w:rPr>
              <w:t>% (</w:t>
            </w:r>
            <w:r w:rsidRPr="00E4711A">
              <w:rPr>
                <w:rFonts w:ascii="Tahoma" w:hAnsi="Tahoma" w:cs="Tahoma"/>
                <w:sz w:val="20"/>
              </w:rPr>
              <w:t>1818</w:t>
            </w:r>
            <w:r w:rsidR="00D50F5A" w:rsidRPr="00E4711A">
              <w:rPr>
                <w:rFonts w:ascii="Tahoma" w:hAnsi="Tahoma" w:cs="Tahoma"/>
                <w:sz w:val="20"/>
              </w:rPr>
              <w:t>) supported Option 1</w:t>
            </w:r>
          </w:p>
          <w:p w:rsidR="00D50F5A" w:rsidRPr="00E4711A" w:rsidRDefault="00D50F5A" w:rsidP="00D50F5A">
            <w:pPr>
              <w:pStyle w:val="rptbodytext"/>
              <w:ind w:left="720" w:hanging="720"/>
              <w:rPr>
                <w:rFonts w:ascii="Tahoma" w:hAnsi="Tahoma" w:cs="Tahoma"/>
                <w:sz w:val="20"/>
              </w:rPr>
            </w:pPr>
          </w:p>
          <w:p w:rsidR="00D50F5A" w:rsidRPr="00E4711A" w:rsidRDefault="00D50F5A" w:rsidP="00D50F5A">
            <w:pPr>
              <w:pStyle w:val="rptbodytext"/>
              <w:ind w:left="720" w:hanging="720"/>
              <w:rPr>
                <w:rFonts w:ascii="Tahoma" w:hAnsi="Tahoma" w:cs="Tahoma"/>
                <w:sz w:val="20"/>
              </w:rPr>
            </w:pPr>
          </w:p>
          <w:p w:rsidR="00D50F5A" w:rsidRPr="00E4711A" w:rsidRDefault="00756843" w:rsidP="00D50F5A">
            <w:pPr>
              <w:pStyle w:val="rptbodytext"/>
              <w:ind w:left="720" w:hanging="720"/>
              <w:rPr>
                <w:rFonts w:ascii="Tahoma" w:hAnsi="Tahoma" w:cs="Tahoma"/>
                <w:sz w:val="20"/>
              </w:rPr>
            </w:pPr>
            <w:r w:rsidRPr="00E4711A">
              <w:rPr>
                <w:rFonts w:ascii="Tahoma" w:hAnsi="Tahoma" w:cs="Tahoma"/>
                <w:sz w:val="20"/>
              </w:rPr>
              <w:t>2.</w:t>
            </w:r>
            <w:r w:rsidRPr="00E4711A">
              <w:rPr>
                <w:rFonts w:ascii="Tahoma" w:hAnsi="Tahoma" w:cs="Tahoma"/>
                <w:sz w:val="20"/>
              </w:rPr>
              <w:tab/>
              <w:t>14.1</w:t>
            </w:r>
            <w:r w:rsidR="00D50F5A" w:rsidRPr="00E4711A">
              <w:rPr>
                <w:rFonts w:ascii="Tahoma" w:hAnsi="Tahoma" w:cs="Tahoma"/>
                <w:sz w:val="20"/>
              </w:rPr>
              <w:t>% (</w:t>
            </w:r>
            <w:r w:rsidRPr="00E4711A">
              <w:rPr>
                <w:rFonts w:ascii="Tahoma" w:hAnsi="Tahoma" w:cs="Tahoma"/>
                <w:sz w:val="20"/>
              </w:rPr>
              <w:t>522</w:t>
            </w:r>
            <w:r w:rsidR="00D50F5A" w:rsidRPr="00E4711A">
              <w:rPr>
                <w:rFonts w:ascii="Tahoma" w:hAnsi="Tahoma" w:cs="Tahoma"/>
                <w:sz w:val="20"/>
              </w:rPr>
              <w:t>) supported Option 2</w:t>
            </w:r>
          </w:p>
          <w:p w:rsidR="00D50F5A" w:rsidRPr="00E4711A" w:rsidRDefault="00D50F5A" w:rsidP="00D50F5A">
            <w:pPr>
              <w:pStyle w:val="rptbodytext"/>
              <w:ind w:left="720" w:hanging="720"/>
              <w:rPr>
                <w:rFonts w:ascii="Tahoma" w:hAnsi="Tahoma" w:cs="Tahoma"/>
                <w:sz w:val="20"/>
              </w:rPr>
            </w:pPr>
          </w:p>
          <w:p w:rsidR="00D50F5A" w:rsidRPr="00E4711A" w:rsidRDefault="00756843" w:rsidP="00D50F5A">
            <w:pPr>
              <w:pStyle w:val="rptbodytext"/>
              <w:ind w:left="720" w:hanging="720"/>
              <w:rPr>
                <w:rFonts w:ascii="Tahoma" w:hAnsi="Tahoma" w:cs="Tahoma"/>
                <w:sz w:val="20"/>
              </w:rPr>
            </w:pPr>
            <w:r w:rsidRPr="00E4711A">
              <w:rPr>
                <w:rFonts w:ascii="Tahoma" w:hAnsi="Tahoma" w:cs="Tahoma"/>
                <w:sz w:val="20"/>
              </w:rPr>
              <w:t>3.</w:t>
            </w:r>
            <w:r w:rsidRPr="00E4711A">
              <w:rPr>
                <w:rFonts w:ascii="Tahoma" w:hAnsi="Tahoma" w:cs="Tahoma"/>
                <w:sz w:val="20"/>
              </w:rPr>
              <w:tab/>
              <w:t>11.5% (424</w:t>
            </w:r>
            <w:r w:rsidR="00D50F5A" w:rsidRPr="00E4711A">
              <w:rPr>
                <w:rFonts w:ascii="Tahoma" w:hAnsi="Tahoma" w:cs="Tahoma"/>
                <w:sz w:val="20"/>
              </w:rPr>
              <w:t>) supported Option 3</w:t>
            </w:r>
          </w:p>
          <w:p w:rsidR="00D50F5A" w:rsidRPr="00E4711A" w:rsidRDefault="00D50F5A" w:rsidP="00D50F5A">
            <w:pPr>
              <w:pStyle w:val="rptbodytext"/>
              <w:ind w:left="720" w:hanging="720"/>
              <w:rPr>
                <w:rFonts w:ascii="Tahoma" w:hAnsi="Tahoma" w:cs="Tahoma"/>
                <w:sz w:val="20"/>
              </w:rPr>
            </w:pPr>
          </w:p>
          <w:p w:rsidR="00E96594" w:rsidRPr="00E4711A" w:rsidRDefault="00E96594" w:rsidP="00D50F5A">
            <w:pPr>
              <w:pStyle w:val="rptbodytext"/>
              <w:ind w:left="720" w:hanging="720"/>
              <w:rPr>
                <w:rFonts w:ascii="Tahoma" w:hAnsi="Tahoma" w:cs="Tahoma"/>
                <w:sz w:val="20"/>
              </w:rPr>
            </w:pPr>
          </w:p>
          <w:p w:rsidR="00E96594" w:rsidRPr="00E4711A" w:rsidRDefault="00E96594" w:rsidP="00D50F5A">
            <w:pPr>
              <w:pStyle w:val="rptbodytext"/>
              <w:ind w:left="720" w:hanging="720"/>
              <w:rPr>
                <w:rFonts w:ascii="Tahoma" w:hAnsi="Tahoma" w:cs="Tahoma"/>
                <w:sz w:val="20"/>
              </w:rPr>
            </w:pPr>
          </w:p>
          <w:p w:rsidR="00D50F5A" w:rsidRPr="00E4711A" w:rsidRDefault="00D50F5A" w:rsidP="00D50F5A">
            <w:pPr>
              <w:pStyle w:val="rptbodytext"/>
              <w:ind w:left="720" w:hanging="720"/>
              <w:rPr>
                <w:rFonts w:ascii="Tahoma" w:hAnsi="Tahoma" w:cs="Tahoma"/>
                <w:sz w:val="20"/>
              </w:rPr>
            </w:pPr>
          </w:p>
          <w:p w:rsidR="00D50F5A" w:rsidRPr="00E4711A" w:rsidRDefault="00D50F5A" w:rsidP="00D50F5A">
            <w:pPr>
              <w:pStyle w:val="rptbodytext"/>
              <w:ind w:left="720" w:hanging="720"/>
              <w:rPr>
                <w:rFonts w:ascii="Tahoma" w:hAnsi="Tahoma" w:cs="Tahoma"/>
                <w:sz w:val="20"/>
              </w:rPr>
            </w:pPr>
          </w:p>
          <w:p w:rsidR="00D50F5A" w:rsidRPr="00E4711A" w:rsidRDefault="00756843" w:rsidP="00756843">
            <w:pPr>
              <w:pStyle w:val="rptbodytext"/>
              <w:ind w:left="720" w:hanging="720"/>
              <w:rPr>
                <w:rFonts w:ascii="Tahoma" w:hAnsi="Tahoma" w:cs="Tahoma"/>
              </w:rPr>
            </w:pPr>
            <w:r w:rsidRPr="00E4711A">
              <w:rPr>
                <w:rFonts w:ascii="Tahoma" w:hAnsi="Tahoma" w:cs="Tahoma"/>
                <w:sz w:val="20"/>
              </w:rPr>
              <w:t>4.</w:t>
            </w:r>
            <w:r w:rsidRPr="00E4711A">
              <w:rPr>
                <w:rFonts w:ascii="Tahoma" w:hAnsi="Tahoma" w:cs="Tahoma"/>
                <w:sz w:val="20"/>
              </w:rPr>
              <w:tab/>
              <w:t>25.2</w:t>
            </w:r>
            <w:r w:rsidR="00D50F5A" w:rsidRPr="00E4711A">
              <w:rPr>
                <w:rFonts w:ascii="Tahoma" w:hAnsi="Tahoma" w:cs="Tahoma"/>
                <w:sz w:val="20"/>
              </w:rPr>
              <w:t>% (</w:t>
            </w:r>
            <w:r w:rsidRPr="00E4711A">
              <w:rPr>
                <w:rFonts w:ascii="Tahoma" w:hAnsi="Tahoma" w:cs="Tahoma"/>
                <w:sz w:val="20"/>
              </w:rPr>
              <w:t>933</w:t>
            </w:r>
            <w:r w:rsidR="00D50F5A" w:rsidRPr="00E4711A">
              <w:rPr>
                <w:rFonts w:ascii="Tahoma" w:hAnsi="Tahoma" w:cs="Tahoma"/>
                <w:sz w:val="20"/>
              </w:rPr>
              <w:t>) supported Option 4</w:t>
            </w:r>
          </w:p>
        </w:tc>
      </w:tr>
      <w:tr w:rsidR="009D5A25" w:rsidRPr="00E4711A" w:rsidTr="00E96594">
        <w:tc>
          <w:tcPr>
            <w:tcW w:w="4508" w:type="dxa"/>
            <w:shd w:val="clear" w:color="auto" w:fill="002060"/>
          </w:tcPr>
          <w:p w:rsidR="009D5A25" w:rsidRPr="00E4711A" w:rsidRDefault="009D5A25" w:rsidP="009D5A25">
            <w:pPr>
              <w:pStyle w:val="rptbodytext"/>
              <w:rPr>
                <w:rFonts w:ascii="Tahoma" w:hAnsi="Tahoma" w:cs="Tahoma"/>
                <w:b/>
              </w:rPr>
            </w:pPr>
            <w:r w:rsidRPr="00E4711A">
              <w:rPr>
                <w:rFonts w:ascii="Tahoma" w:hAnsi="Tahoma" w:cs="Tahoma"/>
                <w:b/>
              </w:rPr>
              <w:t>Issue 3a –Flagship Project Options</w:t>
            </w:r>
          </w:p>
        </w:tc>
        <w:tc>
          <w:tcPr>
            <w:tcW w:w="4508" w:type="dxa"/>
            <w:shd w:val="clear" w:color="auto" w:fill="002060"/>
          </w:tcPr>
          <w:p w:rsidR="009D5A25" w:rsidRPr="00E4711A" w:rsidRDefault="009D5A25" w:rsidP="001850CD">
            <w:pPr>
              <w:pStyle w:val="rptbodytext"/>
              <w:rPr>
                <w:rFonts w:ascii="Tahoma" w:hAnsi="Tahoma" w:cs="Tahoma"/>
                <w:b/>
              </w:rPr>
            </w:pPr>
          </w:p>
        </w:tc>
      </w:tr>
      <w:tr w:rsidR="009D5A25" w:rsidRPr="00E4711A" w:rsidTr="009D5A25">
        <w:tc>
          <w:tcPr>
            <w:tcW w:w="4508" w:type="dxa"/>
          </w:tcPr>
          <w:p w:rsidR="009D5A25" w:rsidRPr="00E4711A" w:rsidRDefault="004B3023" w:rsidP="001850CD">
            <w:pPr>
              <w:pStyle w:val="rptbodytext"/>
              <w:rPr>
                <w:rFonts w:ascii="Tahoma" w:hAnsi="Tahoma" w:cs="Tahoma"/>
              </w:rPr>
            </w:pPr>
            <w:r w:rsidRPr="00E4711A">
              <w:rPr>
                <w:rFonts w:ascii="Tahoma" w:hAnsi="Tahoma" w:cs="Tahoma"/>
              </w:rPr>
              <w:t>Which Flagship Project option do you prefer?</w:t>
            </w:r>
          </w:p>
          <w:p w:rsidR="004B3023" w:rsidRPr="00E4711A" w:rsidRDefault="004B3023" w:rsidP="001850CD">
            <w:pPr>
              <w:pStyle w:val="rptbodytext"/>
              <w:rPr>
                <w:rFonts w:ascii="Tahoma" w:hAnsi="Tahoma" w:cs="Tahoma"/>
              </w:rPr>
            </w:pPr>
          </w:p>
          <w:p w:rsidR="004B3023" w:rsidRPr="00E4711A" w:rsidRDefault="004B3023" w:rsidP="004B3023">
            <w:pPr>
              <w:pStyle w:val="rptbodytext"/>
              <w:ind w:left="720" w:hanging="720"/>
              <w:jc w:val="left"/>
              <w:rPr>
                <w:rFonts w:ascii="Tahoma" w:hAnsi="Tahoma" w:cs="Tahoma"/>
                <w:sz w:val="20"/>
              </w:rPr>
            </w:pPr>
            <w:r w:rsidRPr="00E4711A">
              <w:rPr>
                <w:rFonts w:ascii="Tahoma" w:hAnsi="Tahoma" w:cs="Tahoma"/>
                <w:sz w:val="20"/>
              </w:rPr>
              <w:t>1.</w:t>
            </w:r>
            <w:r w:rsidRPr="00E4711A">
              <w:rPr>
                <w:rFonts w:ascii="Tahoma" w:hAnsi="Tahoma" w:cs="Tahoma"/>
                <w:sz w:val="20"/>
              </w:rPr>
              <w:tab/>
            </w:r>
            <w:r w:rsidR="00E96594" w:rsidRPr="00E4711A">
              <w:rPr>
                <w:rFonts w:ascii="Tahoma" w:hAnsi="Tahoma" w:cs="Tahoma"/>
                <w:sz w:val="20"/>
              </w:rPr>
              <w:t xml:space="preserve">Redevelop the TSB Stadium </w:t>
            </w:r>
            <w:r w:rsidR="00E96594" w:rsidRPr="00E4711A">
              <w:rPr>
                <w:rFonts w:ascii="Tahoma" w:hAnsi="Tahoma" w:cs="Tahoma"/>
                <w:sz w:val="20"/>
              </w:rPr>
              <w:br/>
              <w:t>(t</w:t>
            </w:r>
            <w:r w:rsidRPr="00E4711A">
              <w:rPr>
                <w:rFonts w:ascii="Tahoma" w:hAnsi="Tahoma" w:cs="Tahoma"/>
                <w:sz w:val="20"/>
              </w:rPr>
              <w:t>he Council’s preferred option)</w:t>
            </w:r>
          </w:p>
          <w:p w:rsidR="004B3023" w:rsidRPr="00E4711A" w:rsidRDefault="004B3023" w:rsidP="004B3023">
            <w:pPr>
              <w:pStyle w:val="rptbodytext"/>
              <w:rPr>
                <w:rFonts w:ascii="Tahoma" w:hAnsi="Tahoma" w:cs="Tahoma"/>
                <w:sz w:val="20"/>
              </w:rPr>
            </w:pPr>
          </w:p>
          <w:p w:rsidR="004B3023" w:rsidRPr="00E4711A" w:rsidRDefault="004B3023" w:rsidP="004B3023">
            <w:pPr>
              <w:pStyle w:val="rptbodytext"/>
              <w:ind w:left="720" w:hanging="720"/>
              <w:rPr>
                <w:rFonts w:ascii="Tahoma" w:hAnsi="Tahoma" w:cs="Tahoma"/>
                <w:sz w:val="20"/>
              </w:rPr>
            </w:pPr>
            <w:r w:rsidRPr="00E4711A">
              <w:rPr>
                <w:rFonts w:ascii="Tahoma" w:hAnsi="Tahoma" w:cs="Tahoma"/>
                <w:sz w:val="20"/>
              </w:rPr>
              <w:t>2.</w:t>
            </w:r>
            <w:r w:rsidRPr="00E4711A">
              <w:rPr>
                <w:rFonts w:ascii="Tahoma" w:hAnsi="Tahoma" w:cs="Tahoma"/>
                <w:sz w:val="20"/>
              </w:rPr>
              <w:tab/>
              <w:t>Redevelop the Todd Energy Aquatic Centre</w:t>
            </w:r>
          </w:p>
          <w:p w:rsidR="004B3023" w:rsidRPr="00E4711A" w:rsidRDefault="004B3023" w:rsidP="004B3023">
            <w:pPr>
              <w:pStyle w:val="rptbodytext"/>
              <w:rPr>
                <w:rFonts w:ascii="Tahoma" w:hAnsi="Tahoma" w:cs="Tahoma"/>
                <w:sz w:val="20"/>
              </w:rPr>
            </w:pPr>
          </w:p>
          <w:p w:rsidR="004B3023" w:rsidRPr="00E4711A" w:rsidRDefault="004B3023" w:rsidP="004B3023">
            <w:pPr>
              <w:pStyle w:val="rptbodytext"/>
              <w:ind w:left="720" w:hanging="720"/>
              <w:jc w:val="left"/>
              <w:rPr>
                <w:rFonts w:ascii="Tahoma" w:hAnsi="Tahoma" w:cs="Tahoma"/>
                <w:sz w:val="20"/>
              </w:rPr>
            </w:pPr>
            <w:r w:rsidRPr="00E4711A">
              <w:rPr>
                <w:rFonts w:ascii="Tahoma" w:hAnsi="Tahoma" w:cs="Tahoma"/>
                <w:sz w:val="20"/>
              </w:rPr>
              <w:t>3.</w:t>
            </w:r>
            <w:r w:rsidRPr="00E4711A">
              <w:rPr>
                <w:rFonts w:ascii="Tahoma" w:hAnsi="Tahoma" w:cs="Tahoma"/>
                <w:sz w:val="20"/>
              </w:rPr>
              <w:tab/>
              <w:t>Redevelop the TSB Stadium and the Todd Energy Aquatic Centre</w:t>
            </w:r>
          </w:p>
          <w:p w:rsidR="004B3023" w:rsidRPr="00E4711A" w:rsidRDefault="004B3023" w:rsidP="004B3023">
            <w:pPr>
              <w:pStyle w:val="rptbodytext"/>
              <w:rPr>
                <w:rFonts w:ascii="Tahoma" w:hAnsi="Tahoma" w:cs="Tahoma"/>
                <w:sz w:val="20"/>
              </w:rPr>
            </w:pPr>
          </w:p>
          <w:p w:rsidR="004B3023" w:rsidRPr="00E4711A" w:rsidRDefault="004B3023" w:rsidP="004B3023">
            <w:pPr>
              <w:pStyle w:val="rptbodytext"/>
              <w:ind w:left="720" w:hanging="720"/>
              <w:rPr>
                <w:rFonts w:ascii="Tahoma" w:hAnsi="Tahoma" w:cs="Tahoma"/>
                <w:sz w:val="20"/>
              </w:rPr>
            </w:pPr>
            <w:r w:rsidRPr="00E4711A">
              <w:rPr>
                <w:rFonts w:ascii="Tahoma" w:hAnsi="Tahoma" w:cs="Tahoma"/>
                <w:sz w:val="20"/>
              </w:rPr>
              <w:t>4.</w:t>
            </w:r>
            <w:r w:rsidRPr="00E4711A">
              <w:rPr>
                <w:rFonts w:ascii="Tahoma" w:hAnsi="Tahoma" w:cs="Tahoma"/>
                <w:sz w:val="20"/>
              </w:rPr>
              <w:tab/>
              <w:t>Invest in other Flagship Projects</w:t>
            </w:r>
          </w:p>
          <w:p w:rsidR="004B3023" w:rsidRPr="00E4711A" w:rsidRDefault="004B3023" w:rsidP="004B3023">
            <w:pPr>
              <w:pStyle w:val="rptbodytext"/>
              <w:ind w:left="720" w:hanging="720"/>
              <w:rPr>
                <w:rFonts w:ascii="Tahoma" w:hAnsi="Tahoma" w:cs="Tahoma"/>
                <w:sz w:val="20"/>
              </w:rPr>
            </w:pPr>
          </w:p>
          <w:p w:rsidR="004B3023" w:rsidRPr="00E4711A" w:rsidRDefault="004B3023" w:rsidP="004B3023">
            <w:pPr>
              <w:pStyle w:val="rptbodytext"/>
              <w:ind w:left="720" w:hanging="720"/>
              <w:rPr>
                <w:rFonts w:ascii="Tahoma" w:hAnsi="Tahoma" w:cs="Tahoma"/>
                <w:sz w:val="20"/>
              </w:rPr>
            </w:pPr>
            <w:r w:rsidRPr="00E4711A">
              <w:rPr>
                <w:rFonts w:ascii="Tahoma" w:hAnsi="Tahoma" w:cs="Tahoma"/>
                <w:sz w:val="20"/>
              </w:rPr>
              <w:t>5.</w:t>
            </w:r>
            <w:r w:rsidRPr="00E4711A">
              <w:rPr>
                <w:rFonts w:ascii="Tahoma" w:hAnsi="Tahoma" w:cs="Tahoma"/>
                <w:sz w:val="20"/>
              </w:rPr>
              <w:tab/>
              <w:t>Do not invest in Flagship Projects</w:t>
            </w:r>
          </w:p>
          <w:p w:rsidR="004B3023" w:rsidRPr="00E4711A" w:rsidRDefault="004B3023" w:rsidP="001850CD">
            <w:pPr>
              <w:pStyle w:val="rptbodytext"/>
              <w:rPr>
                <w:rFonts w:ascii="Tahoma" w:hAnsi="Tahoma" w:cs="Tahoma"/>
              </w:rPr>
            </w:pPr>
          </w:p>
        </w:tc>
        <w:tc>
          <w:tcPr>
            <w:tcW w:w="4508" w:type="dxa"/>
          </w:tcPr>
          <w:p w:rsidR="00756843" w:rsidRPr="00E4711A" w:rsidRDefault="00E96594" w:rsidP="004B3023">
            <w:pPr>
              <w:pStyle w:val="rptbodytext"/>
              <w:rPr>
                <w:rFonts w:ascii="Tahoma" w:hAnsi="Tahoma" w:cs="Tahoma"/>
              </w:rPr>
            </w:pPr>
            <w:r w:rsidRPr="00E4711A">
              <w:rPr>
                <w:rFonts w:ascii="Tahoma" w:hAnsi="Tahoma" w:cs="Tahoma"/>
              </w:rPr>
              <w:t>3,737 submitters indicated their preference, of these:</w:t>
            </w:r>
          </w:p>
          <w:p w:rsidR="004B3023" w:rsidRPr="00E4711A" w:rsidRDefault="004B3023" w:rsidP="004B3023">
            <w:pPr>
              <w:pStyle w:val="rptbodytext"/>
              <w:rPr>
                <w:rFonts w:ascii="Tahoma" w:hAnsi="Tahoma" w:cs="Tahoma"/>
              </w:rPr>
            </w:pPr>
          </w:p>
          <w:p w:rsidR="004B3023" w:rsidRPr="00E4711A" w:rsidRDefault="00756843" w:rsidP="004B3023">
            <w:pPr>
              <w:pStyle w:val="rptbodytext"/>
              <w:ind w:left="720" w:hanging="720"/>
              <w:rPr>
                <w:rFonts w:ascii="Tahoma" w:hAnsi="Tahoma" w:cs="Tahoma"/>
                <w:sz w:val="20"/>
              </w:rPr>
            </w:pPr>
            <w:r w:rsidRPr="00E4711A">
              <w:rPr>
                <w:rFonts w:ascii="Tahoma" w:hAnsi="Tahoma" w:cs="Tahoma"/>
                <w:sz w:val="20"/>
              </w:rPr>
              <w:t>1.</w:t>
            </w:r>
            <w:r w:rsidRPr="00E4711A">
              <w:rPr>
                <w:rFonts w:ascii="Tahoma" w:hAnsi="Tahoma" w:cs="Tahoma"/>
                <w:sz w:val="20"/>
              </w:rPr>
              <w:tab/>
              <w:t>22.5</w:t>
            </w:r>
            <w:r w:rsidR="004B3023" w:rsidRPr="00E4711A">
              <w:rPr>
                <w:rFonts w:ascii="Tahoma" w:hAnsi="Tahoma" w:cs="Tahoma"/>
                <w:sz w:val="20"/>
              </w:rPr>
              <w:t>% (</w:t>
            </w:r>
            <w:r w:rsidRPr="00E4711A">
              <w:rPr>
                <w:rFonts w:ascii="Tahoma" w:hAnsi="Tahoma" w:cs="Tahoma"/>
                <w:sz w:val="20"/>
              </w:rPr>
              <w:t>840</w:t>
            </w:r>
            <w:r w:rsidR="004B3023" w:rsidRPr="00E4711A">
              <w:rPr>
                <w:rFonts w:ascii="Tahoma" w:hAnsi="Tahoma" w:cs="Tahoma"/>
                <w:sz w:val="20"/>
              </w:rPr>
              <w:t>) supported Option 1</w:t>
            </w:r>
          </w:p>
          <w:p w:rsidR="004B3023" w:rsidRPr="00E4711A" w:rsidRDefault="004B3023" w:rsidP="004B3023">
            <w:pPr>
              <w:pStyle w:val="rptbodytext"/>
              <w:ind w:left="720" w:hanging="720"/>
              <w:rPr>
                <w:rFonts w:ascii="Tahoma" w:hAnsi="Tahoma" w:cs="Tahoma"/>
                <w:sz w:val="20"/>
              </w:rPr>
            </w:pPr>
          </w:p>
          <w:p w:rsidR="004B3023" w:rsidRPr="00E4711A" w:rsidRDefault="004B3023" w:rsidP="004B3023">
            <w:pPr>
              <w:pStyle w:val="rptbodytext"/>
              <w:ind w:left="720" w:hanging="720"/>
              <w:rPr>
                <w:rFonts w:ascii="Tahoma" w:hAnsi="Tahoma" w:cs="Tahoma"/>
                <w:sz w:val="20"/>
              </w:rPr>
            </w:pPr>
          </w:p>
          <w:p w:rsidR="004B3023" w:rsidRPr="00E4711A" w:rsidRDefault="00756843" w:rsidP="004B3023">
            <w:pPr>
              <w:pStyle w:val="rptbodytext"/>
              <w:ind w:left="720" w:hanging="720"/>
              <w:rPr>
                <w:rFonts w:ascii="Tahoma" w:hAnsi="Tahoma" w:cs="Tahoma"/>
                <w:sz w:val="20"/>
              </w:rPr>
            </w:pPr>
            <w:r w:rsidRPr="00E4711A">
              <w:rPr>
                <w:rFonts w:ascii="Tahoma" w:hAnsi="Tahoma" w:cs="Tahoma"/>
                <w:sz w:val="20"/>
              </w:rPr>
              <w:t>2.</w:t>
            </w:r>
            <w:r w:rsidRPr="00E4711A">
              <w:rPr>
                <w:rFonts w:ascii="Tahoma" w:hAnsi="Tahoma" w:cs="Tahoma"/>
                <w:sz w:val="20"/>
              </w:rPr>
              <w:tab/>
              <w:t>8.5</w:t>
            </w:r>
            <w:r w:rsidR="004B3023" w:rsidRPr="00E4711A">
              <w:rPr>
                <w:rFonts w:ascii="Tahoma" w:hAnsi="Tahoma" w:cs="Tahoma"/>
                <w:sz w:val="20"/>
              </w:rPr>
              <w:t>% (</w:t>
            </w:r>
            <w:r w:rsidRPr="00E4711A">
              <w:rPr>
                <w:rFonts w:ascii="Tahoma" w:hAnsi="Tahoma" w:cs="Tahoma"/>
                <w:sz w:val="20"/>
              </w:rPr>
              <w:t>317</w:t>
            </w:r>
            <w:r w:rsidR="004B3023" w:rsidRPr="00E4711A">
              <w:rPr>
                <w:rFonts w:ascii="Tahoma" w:hAnsi="Tahoma" w:cs="Tahoma"/>
                <w:sz w:val="20"/>
              </w:rPr>
              <w:t>) supported Option 2</w:t>
            </w:r>
          </w:p>
          <w:p w:rsidR="004B3023" w:rsidRPr="00E4711A" w:rsidRDefault="004B3023" w:rsidP="004B3023">
            <w:pPr>
              <w:pStyle w:val="rptbodytext"/>
              <w:ind w:left="720" w:hanging="720"/>
              <w:rPr>
                <w:rFonts w:ascii="Tahoma" w:hAnsi="Tahoma" w:cs="Tahoma"/>
                <w:sz w:val="20"/>
              </w:rPr>
            </w:pPr>
          </w:p>
          <w:p w:rsidR="004B3023" w:rsidRPr="00E4711A" w:rsidRDefault="004B3023" w:rsidP="004B3023">
            <w:pPr>
              <w:pStyle w:val="rptbodytext"/>
              <w:ind w:left="720" w:hanging="720"/>
              <w:rPr>
                <w:rFonts w:ascii="Tahoma" w:hAnsi="Tahoma" w:cs="Tahoma"/>
                <w:sz w:val="20"/>
              </w:rPr>
            </w:pPr>
          </w:p>
          <w:p w:rsidR="004B3023" w:rsidRPr="00E4711A" w:rsidRDefault="00756843" w:rsidP="004B3023">
            <w:pPr>
              <w:pStyle w:val="rptbodytext"/>
              <w:ind w:left="720" w:hanging="720"/>
              <w:rPr>
                <w:rFonts w:ascii="Tahoma" w:hAnsi="Tahoma" w:cs="Tahoma"/>
                <w:sz w:val="20"/>
              </w:rPr>
            </w:pPr>
            <w:r w:rsidRPr="00E4711A">
              <w:rPr>
                <w:rFonts w:ascii="Tahoma" w:hAnsi="Tahoma" w:cs="Tahoma"/>
                <w:sz w:val="20"/>
              </w:rPr>
              <w:t>3.</w:t>
            </w:r>
            <w:r w:rsidRPr="00E4711A">
              <w:rPr>
                <w:rFonts w:ascii="Tahoma" w:hAnsi="Tahoma" w:cs="Tahoma"/>
                <w:sz w:val="20"/>
              </w:rPr>
              <w:tab/>
              <w:t>10.9</w:t>
            </w:r>
            <w:r w:rsidR="004B3023" w:rsidRPr="00E4711A">
              <w:rPr>
                <w:rFonts w:ascii="Tahoma" w:hAnsi="Tahoma" w:cs="Tahoma"/>
                <w:sz w:val="20"/>
              </w:rPr>
              <w:t>% (</w:t>
            </w:r>
            <w:r w:rsidRPr="00E4711A">
              <w:rPr>
                <w:rFonts w:ascii="Tahoma" w:hAnsi="Tahoma" w:cs="Tahoma"/>
                <w:sz w:val="20"/>
              </w:rPr>
              <w:t>407</w:t>
            </w:r>
            <w:r w:rsidR="004B3023" w:rsidRPr="00E4711A">
              <w:rPr>
                <w:rFonts w:ascii="Tahoma" w:hAnsi="Tahoma" w:cs="Tahoma"/>
                <w:sz w:val="20"/>
              </w:rPr>
              <w:t>) supported Option 3</w:t>
            </w:r>
          </w:p>
          <w:p w:rsidR="004B3023" w:rsidRPr="00E4711A" w:rsidRDefault="004B3023" w:rsidP="004B3023">
            <w:pPr>
              <w:pStyle w:val="rptbodytext"/>
              <w:ind w:left="720" w:hanging="720"/>
              <w:rPr>
                <w:rFonts w:ascii="Tahoma" w:hAnsi="Tahoma" w:cs="Tahoma"/>
                <w:sz w:val="20"/>
              </w:rPr>
            </w:pPr>
          </w:p>
          <w:p w:rsidR="004B3023" w:rsidRPr="00E4711A" w:rsidRDefault="004B3023" w:rsidP="004B3023">
            <w:pPr>
              <w:pStyle w:val="rptbodytext"/>
              <w:ind w:left="720" w:hanging="720"/>
              <w:rPr>
                <w:rFonts w:ascii="Tahoma" w:hAnsi="Tahoma" w:cs="Tahoma"/>
                <w:sz w:val="20"/>
              </w:rPr>
            </w:pPr>
          </w:p>
          <w:p w:rsidR="004B3023" w:rsidRPr="00E4711A" w:rsidRDefault="00756843" w:rsidP="004B3023">
            <w:pPr>
              <w:pStyle w:val="rptbodytext"/>
              <w:rPr>
                <w:rFonts w:ascii="Tahoma" w:hAnsi="Tahoma" w:cs="Tahoma"/>
                <w:sz w:val="20"/>
              </w:rPr>
            </w:pPr>
            <w:r w:rsidRPr="00E4711A">
              <w:rPr>
                <w:rFonts w:ascii="Tahoma" w:hAnsi="Tahoma" w:cs="Tahoma"/>
                <w:sz w:val="20"/>
              </w:rPr>
              <w:t>4.</w:t>
            </w:r>
            <w:r w:rsidRPr="00E4711A">
              <w:rPr>
                <w:rFonts w:ascii="Tahoma" w:hAnsi="Tahoma" w:cs="Tahoma"/>
                <w:sz w:val="20"/>
              </w:rPr>
              <w:tab/>
              <w:t>10.9</w:t>
            </w:r>
            <w:r w:rsidR="004B3023" w:rsidRPr="00E4711A">
              <w:rPr>
                <w:rFonts w:ascii="Tahoma" w:hAnsi="Tahoma" w:cs="Tahoma"/>
                <w:sz w:val="20"/>
              </w:rPr>
              <w:t>% (</w:t>
            </w:r>
            <w:r w:rsidRPr="00E4711A">
              <w:rPr>
                <w:rFonts w:ascii="Tahoma" w:hAnsi="Tahoma" w:cs="Tahoma"/>
                <w:sz w:val="20"/>
              </w:rPr>
              <w:t>409</w:t>
            </w:r>
            <w:r w:rsidR="004B3023" w:rsidRPr="00E4711A">
              <w:rPr>
                <w:rFonts w:ascii="Tahoma" w:hAnsi="Tahoma" w:cs="Tahoma"/>
                <w:sz w:val="20"/>
              </w:rPr>
              <w:t>) supported Option 4</w:t>
            </w:r>
          </w:p>
          <w:p w:rsidR="004B3023" w:rsidRPr="00E4711A" w:rsidRDefault="004B3023" w:rsidP="004B3023">
            <w:pPr>
              <w:pStyle w:val="rptbodytext"/>
              <w:rPr>
                <w:rFonts w:ascii="Tahoma" w:hAnsi="Tahoma" w:cs="Tahoma"/>
                <w:sz w:val="20"/>
              </w:rPr>
            </w:pPr>
          </w:p>
          <w:p w:rsidR="004B3023" w:rsidRPr="00E4711A" w:rsidRDefault="00660E34" w:rsidP="00756843">
            <w:pPr>
              <w:pStyle w:val="rptbodytext"/>
              <w:rPr>
                <w:rFonts w:ascii="Tahoma" w:hAnsi="Tahoma" w:cs="Tahoma"/>
              </w:rPr>
            </w:pPr>
            <w:r w:rsidRPr="00E4711A">
              <w:rPr>
                <w:rFonts w:ascii="Tahoma" w:hAnsi="Tahoma" w:cs="Tahoma"/>
                <w:sz w:val="20"/>
              </w:rPr>
              <w:t>5</w:t>
            </w:r>
            <w:r w:rsidR="00756843" w:rsidRPr="00E4711A">
              <w:rPr>
                <w:rFonts w:ascii="Tahoma" w:hAnsi="Tahoma" w:cs="Tahoma"/>
                <w:sz w:val="20"/>
              </w:rPr>
              <w:t>.</w:t>
            </w:r>
            <w:r w:rsidR="00756843" w:rsidRPr="00E4711A">
              <w:rPr>
                <w:rFonts w:ascii="Tahoma" w:hAnsi="Tahoma" w:cs="Tahoma"/>
                <w:sz w:val="20"/>
              </w:rPr>
              <w:tab/>
              <w:t>47.2</w:t>
            </w:r>
            <w:r w:rsidR="004B3023" w:rsidRPr="00E4711A">
              <w:rPr>
                <w:rFonts w:ascii="Tahoma" w:hAnsi="Tahoma" w:cs="Tahoma"/>
                <w:sz w:val="20"/>
              </w:rPr>
              <w:t>% (</w:t>
            </w:r>
            <w:r w:rsidR="00756843" w:rsidRPr="00E4711A">
              <w:rPr>
                <w:rFonts w:ascii="Tahoma" w:hAnsi="Tahoma" w:cs="Tahoma"/>
                <w:sz w:val="20"/>
              </w:rPr>
              <w:t>1764</w:t>
            </w:r>
            <w:r w:rsidR="004B3023" w:rsidRPr="00E4711A">
              <w:rPr>
                <w:rFonts w:ascii="Tahoma" w:hAnsi="Tahoma" w:cs="Tahoma"/>
                <w:sz w:val="20"/>
              </w:rPr>
              <w:t xml:space="preserve">) supported Option </w:t>
            </w:r>
            <w:r w:rsidRPr="00E4711A">
              <w:rPr>
                <w:rFonts w:ascii="Tahoma" w:hAnsi="Tahoma" w:cs="Tahoma"/>
                <w:sz w:val="20"/>
              </w:rPr>
              <w:t>5</w:t>
            </w:r>
          </w:p>
        </w:tc>
      </w:tr>
      <w:tr w:rsidR="009D5A25" w:rsidRPr="00E4711A" w:rsidTr="00E96594">
        <w:tc>
          <w:tcPr>
            <w:tcW w:w="4508" w:type="dxa"/>
            <w:shd w:val="clear" w:color="auto" w:fill="002060"/>
          </w:tcPr>
          <w:p w:rsidR="009D5A25" w:rsidRPr="00E4711A" w:rsidRDefault="009D5A25" w:rsidP="001850CD">
            <w:pPr>
              <w:pStyle w:val="rptbodytext"/>
              <w:rPr>
                <w:rFonts w:ascii="Tahoma" w:hAnsi="Tahoma" w:cs="Tahoma"/>
                <w:b/>
              </w:rPr>
            </w:pPr>
            <w:r w:rsidRPr="00E4711A">
              <w:rPr>
                <w:rFonts w:ascii="Tahoma" w:hAnsi="Tahoma" w:cs="Tahoma"/>
                <w:b/>
              </w:rPr>
              <w:t xml:space="preserve">Issue 3b – Funding of Flagship Projects </w:t>
            </w:r>
          </w:p>
        </w:tc>
        <w:tc>
          <w:tcPr>
            <w:tcW w:w="4508" w:type="dxa"/>
            <w:shd w:val="clear" w:color="auto" w:fill="002060"/>
          </w:tcPr>
          <w:p w:rsidR="009D5A25" w:rsidRPr="00E4711A" w:rsidRDefault="009D5A25" w:rsidP="001850CD">
            <w:pPr>
              <w:pStyle w:val="rptbodytext"/>
              <w:rPr>
                <w:rFonts w:ascii="Tahoma" w:hAnsi="Tahoma" w:cs="Tahoma"/>
                <w:b/>
              </w:rPr>
            </w:pPr>
          </w:p>
        </w:tc>
      </w:tr>
      <w:tr w:rsidR="009D5A25" w:rsidRPr="00E4711A" w:rsidTr="009D5A25">
        <w:tc>
          <w:tcPr>
            <w:tcW w:w="4508" w:type="dxa"/>
          </w:tcPr>
          <w:p w:rsidR="004B3023" w:rsidRPr="00E4711A" w:rsidRDefault="004B3023" w:rsidP="004B3023">
            <w:pPr>
              <w:pStyle w:val="rptbodytext"/>
              <w:rPr>
                <w:rFonts w:ascii="Tahoma" w:hAnsi="Tahoma" w:cs="Tahoma"/>
              </w:rPr>
            </w:pPr>
            <w:r w:rsidRPr="00E4711A">
              <w:rPr>
                <w:rFonts w:ascii="Tahoma" w:hAnsi="Tahoma" w:cs="Tahoma"/>
              </w:rPr>
              <w:t>If there is public support for Flagship Projects, how should we pay for them?</w:t>
            </w:r>
          </w:p>
          <w:p w:rsidR="009D5A25" w:rsidRPr="00E4711A" w:rsidRDefault="009D5A25" w:rsidP="001850CD">
            <w:pPr>
              <w:pStyle w:val="rptbodytext"/>
              <w:rPr>
                <w:rFonts w:ascii="Tahoma" w:hAnsi="Tahoma" w:cs="Tahoma"/>
              </w:rPr>
            </w:pPr>
          </w:p>
          <w:p w:rsidR="004B3023" w:rsidRPr="00E4711A" w:rsidRDefault="004B3023" w:rsidP="004B3023">
            <w:pPr>
              <w:pStyle w:val="rptbodytext"/>
              <w:ind w:left="720" w:hanging="720"/>
              <w:rPr>
                <w:rFonts w:ascii="Tahoma" w:hAnsi="Tahoma" w:cs="Tahoma"/>
                <w:sz w:val="20"/>
              </w:rPr>
            </w:pPr>
            <w:r w:rsidRPr="00E4711A">
              <w:rPr>
                <w:rFonts w:ascii="Tahoma" w:hAnsi="Tahoma" w:cs="Tahoma"/>
                <w:sz w:val="20"/>
              </w:rPr>
              <w:t>1.</w:t>
            </w:r>
            <w:r w:rsidRPr="00E4711A">
              <w:rPr>
                <w:rFonts w:ascii="Tahoma" w:hAnsi="Tahoma" w:cs="Tahoma"/>
                <w:sz w:val="20"/>
              </w:rPr>
              <w:tab/>
              <w:t>A combination of alternative f</w:t>
            </w:r>
            <w:r w:rsidR="00E96594" w:rsidRPr="00E4711A">
              <w:rPr>
                <w:rFonts w:ascii="Tahoma" w:hAnsi="Tahoma" w:cs="Tahoma"/>
                <w:sz w:val="20"/>
              </w:rPr>
              <w:t>unding sources and debt funding (the Council’s preferred option)</w:t>
            </w:r>
          </w:p>
          <w:p w:rsidR="004B3023" w:rsidRPr="00E4711A" w:rsidRDefault="004B3023" w:rsidP="004B3023">
            <w:pPr>
              <w:pStyle w:val="rptbodytext"/>
              <w:rPr>
                <w:rFonts w:ascii="Tahoma" w:hAnsi="Tahoma" w:cs="Tahoma"/>
                <w:sz w:val="20"/>
              </w:rPr>
            </w:pPr>
          </w:p>
          <w:p w:rsidR="004B3023" w:rsidRPr="00E4711A" w:rsidRDefault="004B3023" w:rsidP="004B3023">
            <w:pPr>
              <w:pStyle w:val="rptbodytext"/>
              <w:ind w:left="720" w:hanging="720"/>
              <w:rPr>
                <w:rFonts w:ascii="Tahoma" w:hAnsi="Tahoma" w:cs="Tahoma"/>
                <w:sz w:val="20"/>
              </w:rPr>
            </w:pPr>
            <w:r w:rsidRPr="00E4711A">
              <w:rPr>
                <w:rFonts w:ascii="Tahoma" w:hAnsi="Tahoma" w:cs="Tahoma"/>
                <w:sz w:val="20"/>
              </w:rPr>
              <w:t>2.</w:t>
            </w:r>
            <w:r w:rsidRPr="00E4711A">
              <w:rPr>
                <w:rFonts w:ascii="Tahoma" w:hAnsi="Tahoma" w:cs="Tahoma"/>
                <w:sz w:val="20"/>
              </w:rPr>
              <w:tab/>
              <w:t>100% fund Flagship Projects from alternative funding sources</w:t>
            </w:r>
          </w:p>
          <w:p w:rsidR="004B3023" w:rsidRPr="00E4711A" w:rsidRDefault="004B3023" w:rsidP="004B3023">
            <w:pPr>
              <w:pStyle w:val="rptbodytext"/>
              <w:rPr>
                <w:rFonts w:ascii="Tahoma" w:hAnsi="Tahoma" w:cs="Tahoma"/>
                <w:sz w:val="20"/>
              </w:rPr>
            </w:pPr>
          </w:p>
          <w:p w:rsidR="004B3023" w:rsidRPr="00E4711A" w:rsidRDefault="004B3023" w:rsidP="004B3023">
            <w:pPr>
              <w:pStyle w:val="rptbodytext"/>
              <w:ind w:left="720" w:hanging="720"/>
              <w:rPr>
                <w:rFonts w:ascii="Tahoma" w:hAnsi="Tahoma" w:cs="Tahoma"/>
                <w:sz w:val="20"/>
              </w:rPr>
            </w:pPr>
            <w:r w:rsidRPr="00E4711A">
              <w:rPr>
                <w:rFonts w:ascii="Tahoma" w:hAnsi="Tahoma" w:cs="Tahoma"/>
                <w:sz w:val="20"/>
              </w:rPr>
              <w:t>3.</w:t>
            </w:r>
            <w:r w:rsidRPr="00E4711A">
              <w:rPr>
                <w:rFonts w:ascii="Tahoma" w:hAnsi="Tahoma" w:cs="Tahoma"/>
                <w:sz w:val="20"/>
              </w:rPr>
              <w:tab/>
              <w:t>100% fund Flagship Projects from debt and increase rates</w:t>
            </w:r>
          </w:p>
          <w:p w:rsidR="004B3023" w:rsidRPr="00E4711A" w:rsidRDefault="004B3023" w:rsidP="004B3023">
            <w:pPr>
              <w:pStyle w:val="rptbodytext"/>
              <w:rPr>
                <w:rFonts w:ascii="Tahoma" w:hAnsi="Tahoma" w:cs="Tahoma"/>
                <w:sz w:val="20"/>
              </w:rPr>
            </w:pPr>
          </w:p>
          <w:p w:rsidR="004B3023" w:rsidRPr="00E4711A" w:rsidRDefault="004B3023" w:rsidP="004B3023">
            <w:pPr>
              <w:pStyle w:val="rptbodytext"/>
              <w:ind w:left="720" w:hanging="720"/>
              <w:rPr>
                <w:rFonts w:ascii="Tahoma" w:hAnsi="Tahoma" w:cs="Tahoma"/>
                <w:sz w:val="20"/>
              </w:rPr>
            </w:pPr>
            <w:r w:rsidRPr="00E4711A">
              <w:rPr>
                <w:rFonts w:ascii="Tahoma" w:hAnsi="Tahoma" w:cs="Tahoma"/>
                <w:sz w:val="20"/>
              </w:rPr>
              <w:t>4.</w:t>
            </w:r>
            <w:r w:rsidRPr="00E4711A">
              <w:rPr>
                <w:rFonts w:ascii="Tahoma" w:hAnsi="Tahoma" w:cs="Tahoma"/>
                <w:sz w:val="20"/>
              </w:rPr>
              <w:tab/>
              <w:t>Withdrawing funds from the Perpetual Investment Fund</w:t>
            </w:r>
          </w:p>
          <w:p w:rsidR="00756843" w:rsidRPr="00E4711A" w:rsidRDefault="00756843" w:rsidP="004B3023">
            <w:pPr>
              <w:pStyle w:val="rptbodytext"/>
              <w:ind w:left="720" w:hanging="720"/>
              <w:rPr>
                <w:rFonts w:ascii="Tahoma" w:hAnsi="Tahoma" w:cs="Tahoma"/>
                <w:sz w:val="20"/>
              </w:rPr>
            </w:pPr>
          </w:p>
          <w:p w:rsidR="00756843" w:rsidRPr="00E4711A" w:rsidRDefault="00756843" w:rsidP="004B3023">
            <w:pPr>
              <w:pStyle w:val="rptbodytext"/>
              <w:ind w:left="720" w:hanging="720"/>
              <w:rPr>
                <w:rFonts w:ascii="Tahoma" w:hAnsi="Tahoma" w:cs="Tahoma"/>
                <w:sz w:val="20"/>
              </w:rPr>
            </w:pPr>
            <w:r w:rsidRPr="00E4711A">
              <w:rPr>
                <w:rFonts w:ascii="Tahoma" w:hAnsi="Tahoma" w:cs="Tahoma"/>
                <w:sz w:val="20"/>
              </w:rPr>
              <w:t>5.</w:t>
            </w:r>
            <w:r w:rsidRPr="00E4711A">
              <w:rPr>
                <w:rFonts w:ascii="Tahoma" w:hAnsi="Tahoma" w:cs="Tahoma"/>
                <w:sz w:val="20"/>
              </w:rPr>
              <w:tab/>
              <w:t>Do not invest in Flagship Projects</w:t>
            </w:r>
          </w:p>
          <w:p w:rsidR="004B3023" w:rsidRPr="00E4711A" w:rsidRDefault="004B3023" w:rsidP="004B3023">
            <w:pPr>
              <w:pStyle w:val="rptbodytext"/>
              <w:ind w:left="720" w:hanging="720"/>
              <w:rPr>
                <w:rFonts w:ascii="Tahoma" w:hAnsi="Tahoma" w:cs="Tahoma"/>
              </w:rPr>
            </w:pPr>
          </w:p>
        </w:tc>
        <w:tc>
          <w:tcPr>
            <w:tcW w:w="4508" w:type="dxa"/>
          </w:tcPr>
          <w:p w:rsidR="00756843" w:rsidRPr="00E4711A" w:rsidRDefault="00E96594" w:rsidP="004B3023">
            <w:pPr>
              <w:pStyle w:val="rptbodytext"/>
              <w:rPr>
                <w:rFonts w:ascii="Tahoma" w:hAnsi="Tahoma" w:cs="Tahoma"/>
              </w:rPr>
            </w:pPr>
            <w:r w:rsidRPr="00E4711A">
              <w:rPr>
                <w:rFonts w:ascii="Tahoma" w:hAnsi="Tahoma" w:cs="Tahoma"/>
              </w:rPr>
              <w:t>3,725 submitters indicated their preference, of these:</w:t>
            </w:r>
          </w:p>
          <w:p w:rsidR="004B3023" w:rsidRPr="00E4711A" w:rsidRDefault="004B3023" w:rsidP="004B3023">
            <w:pPr>
              <w:pStyle w:val="rptbodytext"/>
              <w:rPr>
                <w:rFonts w:ascii="Tahoma" w:hAnsi="Tahoma" w:cs="Tahoma"/>
              </w:rPr>
            </w:pPr>
          </w:p>
          <w:p w:rsidR="004B3023" w:rsidRPr="00E4711A" w:rsidRDefault="00756843" w:rsidP="004B3023">
            <w:pPr>
              <w:pStyle w:val="rptbodytext"/>
              <w:ind w:left="720" w:hanging="720"/>
              <w:rPr>
                <w:rFonts w:ascii="Tahoma" w:hAnsi="Tahoma" w:cs="Tahoma"/>
                <w:sz w:val="20"/>
              </w:rPr>
            </w:pPr>
            <w:r w:rsidRPr="00E4711A">
              <w:rPr>
                <w:rFonts w:ascii="Tahoma" w:hAnsi="Tahoma" w:cs="Tahoma"/>
                <w:sz w:val="20"/>
              </w:rPr>
              <w:t>1.</w:t>
            </w:r>
            <w:r w:rsidRPr="00E4711A">
              <w:rPr>
                <w:rFonts w:ascii="Tahoma" w:hAnsi="Tahoma" w:cs="Tahoma"/>
                <w:sz w:val="20"/>
              </w:rPr>
              <w:tab/>
              <w:t>15.0</w:t>
            </w:r>
            <w:r w:rsidR="004B3023" w:rsidRPr="00E4711A">
              <w:rPr>
                <w:rFonts w:ascii="Tahoma" w:hAnsi="Tahoma" w:cs="Tahoma"/>
                <w:sz w:val="20"/>
              </w:rPr>
              <w:t>% (</w:t>
            </w:r>
            <w:r w:rsidRPr="00E4711A">
              <w:rPr>
                <w:rFonts w:ascii="Tahoma" w:hAnsi="Tahoma" w:cs="Tahoma"/>
                <w:sz w:val="20"/>
              </w:rPr>
              <w:t>560</w:t>
            </w:r>
            <w:r w:rsidR="004B3023" w:rsidRPr="00E4711A">
              <w:rPr>
                <w:rFonts w:ascii="Tahoma" w:hAnsi="Tahoma" w:cs="Tahoma"/>
                <w:sz w:val="20"/>
              </w:rPr>
              <w:t>) supported Option 1</w:t>
            </w:r>
          </w:p>
          <w:p w:rsidR="004B3023" w:rsidRPr="00E4711A" w:rsidRDefault="004B3023" w:rsidP="004B3023">
            <w:pPr>
              <w:pStyle w:val="rptbodytext"/>
              <w:ind w:left="720" w:hanging="720"/>
              <w:rPr>
                <w:rFonts w:ascii="Tahoma" w:hAnsi="Tahoma" w:cs="Tahoma"/>
                <w:sz w:val="20"/>
              </w:rPr>
            </w:pPr>
          </w:p>
          <w:p w:rsidR="00756843" w:rsidRPr="00E4711A" w:rsidRDefault="00756843" w:rsidP="004B3023">
            <w:pPr>
              <w:pStyle w:val="rptbodytext"/>
              <w:ind w:left="720" w:hanging="720"/>
              <w:rPr>
                <w:rFonts w:ascii="Tahoma" w:hAnsi="Tahoma" w:cs="Tahoma"/>
                <w:sz w:val="20"/>
              </w:rPr>
            </w:pPr>
          </w:p>
          <w:p w:rsidR="004B3023" w:rsidRPr="00E4711A" w:rsidRDefault="004B3023" w:rsidP="004B3023">
            <w:pPr>
              <w:pStyle w:val="rptbodytext"/>
              <w:ind w:left="720" w:hanging="720"/>
              <w:rPr>
                <w:rFonts w:ascii="Tahoma" w:hAnsi="Tahoma" w:cs="Tahoma"/>
                <w:sz w:val="20"/>
              </w:rPr>
            </w:pPr>
          </w:p>
          <w:p w:rsidR="004B3023" w:rsidRPr="00E4711A" w:rsidRDefault="00756843" w:rsidP="004B3023">
            <w:pPr>
              <w:pStyle w:val="rptbodytext"/>
              <w:ind w:left="720" w:hanging="720"/>
              <w:rPr>
                <w:rFonts w:ascii="Tahoma" w:hAnsi="Tahoma" w:cs="Tahoma"/>
                <w:sz w:val="20"/>
              </w:rPr>
            </w:pPr>
            <w:r w:rsidRPr="00E4711A">
              <w:rPr>
                <w:rFonts w:ascii="Tahoma" w:hAnsi="Tahoma" w:cs="Tahoma"/>
                <w:sz w:val="20"/>
              </w:rPr>
              <w:t>2.</w:t>
            </w:r>
            <w:r w:rsidRPr="00E4711A">
              <w:rPr>
                <w:rFonts w:ascii="Tahoma" w:hAnsi="Tahoma" w:cs="Tahoma"/>
                <w:sz w:val="20"/>
              </w:rPr>
              <w:tab/>
              <w:t>10.9</w:t>
            </w:r>
            <w:r w:rsidR="004B3023" w:rsidRPr="00E4711A">
              <w:rPr>
                <w:rFonts w:ascii="Tahoma" w:hAnsi="Tahoma" w:cs="Tahoma"/>
                <w:sz w:val="20"/>
              </w:rPr>
              <w:t>% (</w:t>
            </w:r>
            <w:r w:rsidRPr="00E4711A">
              <w:rPr>
                <w:rFonts w:ascii="Tahoma" w:hAnsi="Tahoma" w:cs="Tahoma"/>
                <w:sz w:val="20"/>
              </w:rPr>
              <w:t>407</w:t>
            </w:r>
            <w:r w:rsidR="004B3023" w:rsidRPr="00E4711A">
              <w:rPr>
                <w:rFonts w:ascii="Tahoma" w:hAnsi="Tahoma" w:cs="Tahoma"/>
                <w:sz w:val="20"/>
              </w:rPr>
              <w:t>) supported Option 2</w:t>
            </w:r>
          </w:p>
          <w:p w:rsidR="004B3023" w:rsidRPr="00E4711A" w:rsidRDefault="004B3023" w:rsidP="004B3023">
            <w:pPr>
              <w:pStyle w:val="rptbodytext"/>
              <w:ind w:left="720" w:hanging="720"/>
              <w:rPr>
                <w:rFonts w:ascii="Tahoma" w:hAnsi="Tahoma" w:cs="Tahoma"/>
                <w:sz w:val="20"/>
              </w:rPr>
            </w:pPr>
          </w:p>
          <w:p w:rsidR="00E96594" w:rsidRPr="00E4711A" w:rsidRDefault="00E96594" w:rsidP="004B3023">
            <w:pPr>
              <w:pStyle w:val="rptbodytext"/>
              <w:ind w:left="720" w:hanging="720"/>
              <w:rPr>
                <w:rFonts w:ascii="Tahoma" w:hAnsi="Tahoma" w:cs="Tahoma"/>
                <w:sz w:val="20"/>
              </w:rPr>
            </w:pPr>
          </w:p>
          <w:p w:rsidR="004B3023" w:rsidRPr="00E4711A" w:rsidRDefault="00756843" w:rsidP="004B3023">
            <w:pPr>
              <w:pStyle w:val="rptbodytext"/>
              <w:ind w:left="720" w:hanging="720"/>
              <w:rPr>
                <w:rFonts w:ascii="Tahoma" w:hAnsi="Tahoma" w:cs="Tahoma"/>
                <w:sz w:val="20"/>
              </w:rPr>
            </w:pPr>
            <w:r w:rsidRPr="00E4711A">
              <w:rPr>
                <w:rFonts w:ascii="Tahoma" w:hAnsi="Tahoma" w:cs="Tahoma"/>
                <w:sz w:val="20"/>
              </w:rPr>
              <w:t>3.</w:t>
            </w:r>
            <w:r w:rsidRPr="00E4711A">
              <w:rPr>
                <w:rFonts w:ascii="Tahoma" w:hAnsi="Tahoma" w:cs="Tahoma"/>
                <w:sz w:val="20"/>
              </w:rPr>
              <w:tab/>
              <w:t>10.3</w:t>
            </w:r>
            <w:r w:rsidR="004B3023" w:rsidRPr="00E4711A">
              <w:rPr>
                <w:rFonts w:ascii="Tahoma" w:hAnsi="Tahoma" w:cs="Tahoma"/>
                <w:sz w:val="20"/>
              </w:rPr>
              <w:t>% (</w:t>
            </w:r>
            <w:r w:rsidRPr="00E4711A">
              <w:rPr>
                <w:rFonts w:ascii="Tahoma" w:hAnsi="Tahoma" w:cs="Tahoma"/>
                <w:sz w:val="20"/>
              </w:rPr>
              <w:t>384</w:t>
            </w:r>
            <w:r w:rsidR="004B3023" w:rsidRPr="00E4711A">
              <w:rPr>
                <w:rFonts w:ascii="Tahoma" w:hAnsi="Tahoma" w:cs="Tahoma"/>
                <w:sz w:val="20"/>
              </w:rPr>
              <w:t>) supported Option 3</w:t>
            </w:r>
          </w:p>
          <w:p w:rsidR="004B3023" w:rsidRPr="00E4711A" w:rsidRDefault="004B3023" w:rsidP="00E96594">
            <w:pPr>
              <w:pStyle w:val="rptbodytext"/>
              <w:rPr>
                <w:rFonts w:ascii="Tahoma" w:hAnsi="Tahoma" w:cs="Tahoma"/>
                <w:sz w:val="20"/>
              </w:rPr>
            </w:pPr>
          </w:p>
          <w:p w:rsidR="004B3023" w:rsidRPr="00E4711A" w:rsidRDefault="004B3023" w:rsidP="004B3023">
            <w:pPr>
              <w:pStyle w:val="rptbodytext"/>
              <w:ind w:left="720" w:hanging="720"/>
              <w:rPr>
                <w:rFonts w:ascii="Tahoma" w:hAnsi="Tahoma" w:cs="Tahoma"/>
                <w:sz w:val="20"/>
              </w:rPr>
            </w:pPr>
          </w:p>
          <w:p w:rsidR="009D5A25" w:rsidRPr="00E4711A" w:rsidRDefault="00756843" w:rsidP="00756843">
            <w:pPr>
              <w:pStyle w:val="rptbodytext"/>
              <w:rPr>
                <w:rFonts w:ascii="Tahoma" w:hAnsi="Tahoma" w:cs="Tahoma"/>
                <w:sz w:val="20"/>
              </w:rPr>
            </w:pPr>
            <w:r w:rsidRPr="00E4711A">
              <w:rPr>
                <w:rFonts w:ascii="Tahoma" w:hAnsi="Tahoma" w:cs="Tahoma"/>
                <w:sz w:val="20"/>
              </w:rPr>
              <w:t>4.</w:t>
            </w:r>
            <w:r w:rsidRPr="00E4711A">
              <w:rPr>
                <w:rFonts w:ascii="Tahoma" w:hAnsi="Tahoma" w:cs="Tahoma"/>
                <w:sz w:val="20"/>
              </w:rPr>
              <w:tab/>
              <w:t>20.6</w:t>
            </w:r>
            <w:r w:rsidR="004B3023" w:rsidRPr="00E4711A">
              <w:rPr>
                <w:rFonts w:ascii="Tahoma" w:hAnsi="Tahoma" w:cs="Tahoma"/>
                <w:sz w:val="20"/>
              </w:rPr>
              <w:t>% (</w:t>
            </w:r>
            <w:r w:rsidRPr="00E4711A">
              <w:rPr>
                <w:rFonts w:ascii="Tahoma" w:hAnsi="Tahoma" w:cs="Tahoma"/>
                <w:sz w:val="20"/>
              </w:rPr>
              <w:t>766</w:t>
            </w:r>
            <w:r w:rsidR="004B3023" w:rsidRPr="00E4711A">
              <w:rPr>
                <w:rFonts w:ascii="Tahoma" w:hAnsi="Tahoma" w:cs="Tahoma"/>
                <w:sz w:val="20"/>
              </w:rPr>
              <w:t>) supported Option 4</w:t>
            </w:r>
          </w:p>
          <w:p w:rsidR="00756843" w:rsidRPr="00E4711A" w:rsidRDefault="00756843" w:rsidP="00756843">
            <w:pPr>
              <w:pStyle w:val="rptbodytext"/>
              <w:rPr>
                <w:rFonts w:ascii="Tahoma" w:hAnsi="Tahoma" w:cs="Tahoma"/>
                <w:sz w:val="20"/>
              </w:rPr>
            </w:pPr>
          </w:p>
          <w:p w:rsidR="00756843" w:rsidRPr="00E4711A" w:rsidRDefault="00756843" w:rsidP="00756843">
            <w:pPr>
              <w:pStyle w:val="rptbodytext"/>
              <w:rPr>
                <w:rFonts w:ascii="Tahoma" w:hAnsi="Tahoma" w:cs="Tahoma"/>
                <w:sz w:val="20"/>
              </w:rPr>
            </w:pPr>
          </w:p>
          <w:p w:rsidR="00756843" w:rsidRPr="00E4711A" w:rsidRDefault="00756843" w:rsidP="00756843">
            <w:pPr>
              <w:pStyle w:val="rptbodytext"/>
              <w:rPr>
                <w:rFonts w:ascii="Tahoma" w:hAnsi="Tahoma" w:cs="Tahoma"/>
              </w:rPr>
            </w:pPr>
            <w:r w:rsidRPr="00E4711A">
              <w:rPr>
                <w:rFonts w:ascii="Tahoma" w:hAnsi="Tahoma" w:cs="Tahoma"/>
                <w:sz w:val="20"/>
              </w:rPr>
              <w:t>5.</w:t>
            </w:r>
            <w:r w:rsidRPr="00E4711A">
              <w:rPr>
                <w:rFonts w:ascii="Tahoma" w:hAnsi="Tahoma" w:cs="Tahoma"/>
                <w:sz w:val="20"/>
              </w:rPr>
              <w:tab/>
              <w:t>43.2% (1608) supported Option 5</w:t>
            </w:r>
          </w:p>
        </w:tc>
      </w:tr>
    </w:tbl>
    <w:p w:rsidR="009D5A25" w:rsidRPr="00E4711A" w:rsidRDefault="009D5A25" w:rsidP="001850CD">
      <w:pPr>
        <w:pStyle w:val="rptbodytext"/>
        <w:rPr>
          <w:rFonts w:ascii="Tahoma" w:hAnsi="Tahoma" w:cs="Tahoma"/>
        </w:rPr>
      </w:pPr>
    </w:p>
    <w:p w:rsidR="00DD4202" w:rsidRPr="00E4711A" w:rsidRDefault="00DD4202" w:rsidP="001850CD">
      <w:pPr>
        <w:pStyle w:val="rptbodytext"/>
        <w:rPr>
          <w:rFonts w:ascii="Tahoma" w:hAnsi="Tahoma" w:cs="Tahoma"/>
        </w:rPr>
      </w:pPr>
    </w:p>
    <w:p w:rsidR="00DD4202" w:rsidRPr="00E4711A" w:rsidRDefault="00DD4202" w:rsidP="001850CD">
      <w:pPr>
        <w:pStyle w:val="rptbodytext"/>
        <w:rPr>
          <w:rFonts w:ascii="Tahoma" w:hAnsi="Tahoma" w:cs="Tahoma"/>
          <w:i/>
          <w:u w:val="single"/>
        </w:rPr>
      </w:pPr>
      <w:r w:rsidRPr="00E4711A">
        <w:rPr>
          <w:rFonts w:ascii="Tahoma" w:hAnsi="Tahoma" w:cs="Tahoma"/>
          <w:i/>
          <w:u w:val="single"/>
        </w:rPr>
        <w:t>Demographic breakdown</w:t>
      </w:r>
      <w:r w:rsidR="003C190A" w:rsidRPr="00E4711A">
        <w:rPr>
          <w:rFonts w:ascii="Tahoma" w:hAnsi="Tahoma" w:cs="Tahoma"/>
          <w:i/>
          <w:u w:val="single"/>
        </w:rPr>
        <w:t xml:space="preserve"> of submitters</w:t>
      </w:r>
    </w:p>
    <w:p w:rsidR="003C190A" w:rsidRPr="00E4711A" w:rsidRDefault="003C190A" w:rsidP="001850CD">
      <w:pPr>
        <w:pStyle w:val="rptbodytext"/>
        <w:rPr>
          <w:rFonts w:ascii="Tahoma" w:hAnsi="Tahoma" w:cs="Tahoma"/>
        </w:rPr>
      </w:pPr>
      <w:r w:rsidRPr="00E4711A">
        <w:rPr>
          <w:rFonts w:ascii="Tahoma" w:hAnsi="Tahoma" w:cs="Tahoma"/>
        </w:rPr>
        <w:t>The submission form asked for the age, ethnicity and address of submitters. This enables the Council to see what parts of the community were engaged in the process.</w:t>
      </w:r>
    </w:p>
    <w:p w:rsidR="003C190A" w:rsidRPr="00E4711A" w:rsidRDefault="003C190A" w:rsidP="001850CD">
      <w:pPr>
        <w:pStyle w:val="rptbodytext"/>
        <w:rPr>
          <w:rFonts w:ascii="Tahoma" w:hAnsi="Tahoma" w:cs="Tahoma"/>
        </w:rPr>
      </w:pPr>
    </w:p>
    <w:p w:rsidR="00DD4202" w:rsidRPr="00E4711A" w:rsidRDefault="00DD4202" w:rsidP="001850CD">
      <w:pPr>
        <w:pStyle w:val="rptbodytext"/>
        <w:rPr>
          <w:rFonts w:ascii="Tahoma" w:hAnsi="Tahoma" w:cs="Tahoma"/>
        </w:rPr>
      </w:pPr>
      <w:r w:rsidRPr="00E4711A">
        <w:rPr>
          <w:rFonts w:ascii="Tahoma" w:hAnsi="Tahoma" w:cs="Tahoma"/>
        </w:rPr>
        <w:t xml:space="preserve">Over 60 per cent of submitters were aged 46 years or older of those submitters that provided an age in their response (approximately three-quarters). The </w:t>
      </w:r>
      <w:r w:rsidR="00FC7CA6" w:rsidRPr="00E4711A">
        <w:rPr>
          <w:rFonts w:ascii="Tahoma" w:hAnsi="Tahoma" w:cs="Tahoma"/>
        </w:rPr>
        <w:t>16-</w:t>
      </w:r>
      <w:r w:rsidRPr="00E4711A">
        <w:rPr>
          <w:rFonts w:ascii="Tahoma" w:hAnsi="Tahoma" w:cs="Tahoma"/>
        </w:rPr>
        <w:t xml:space="preserve">25 year old group was significantly under-represented, with only </w:t>
      </w:r>
      <w:r w:rsidR="00FC7CA6" w:rsidRPr="00E4711A">
        <w:rPr>
          <w:rFonts w:ascii="Tahoma" w:hAnsi="Tahoma" w:cs="Tahoma"/>
        </w:rPr>
        <w:t>4</w:t>
      </w:r>
      <w:r w:rsidRPr="00E4711A">
        <w:rPr>
          <w:rFonts w:ascii="Tahoma" w:hAnsi="Tahoma" w:cs="Tahoma"/>
        </w:rPr>
        <w:t xml:space="preserve"> per cent of submitters coming from that age group.</w:t>
      </w:r>
      <w:r w:rsidR="00FC7CA6" w:rsidRPr="00E4711A">
        <w:rPr>
          <w:rFonts w:ascii="Tahoma" w:hAnsi="Tahoma" w:cs="Tahoma"/>
        </w:rPr>
        <w:t xml:space="preserve"> The graph below shows the responses by age group compared to the 2013 census age breakdown – note that the 15 year and under age group has been removed from these percentages.</w:t>
      </w:r>
      <w:r w:rsidR="00FC7CA6" w:rsidRPr="00E4711A">
        <w:rPr>
          <w:rStyle w:val="FootnoteReference"/>
          <w:rFonts w:ascii="Tahoma" w:hAnsi="Tahoma" w:cs="Tahoma"/>
        </w:rPr>
        <w:footnoteReference w:id="1"/>
      </w:r>
    </w:p>
    <w:p w:rsidR="00FC7CA6" w:rsidRPr="00E4711A" w:rsidRDefault="00FC7CA6" w:rsidP="001850CD">
      <w:pPr>
        <w:pStyle w:val="rptbodytext"/>
        <w:rPr>
          <w:rFonts w:ascii="Tahoma" w:hAnsi="Tahoma" w:cs="Tahoma"/>
        </w:rPr>
      </w:pPr>
    </w:p>
    <w:p w:rsidR="00DD4202" w:rsidRPr="00E4711A" w:rsidRDefault="00DD4202" w:rsidP="001850CD">
      <w:pPr>
        <w:pStyle w:val="rptbodytext"/>
        <w:rPr>
          <w:rFonts w:ascii="Tahoma" w:hAnsi="Tahoma" w:cs="Tahoma"/>
        </w:rPr>
      </w:pPr>
      <w:r w:rsidRPr="00E4711A">
        <w:rPr>
          <w:rFonts w:ascii="Tahoma" w:hAnsi="Tahoma" w:cs="Tahoma"/>
          <w:noProof/>
          <w:lang w:eastAsia="en-NZ"/>
        </w:rPr>
        <w:drawing>
          <wp:inline distT="0" distB="0" distL="0" distR="0" wp14:anchorId="3E03068C" wp14:editId="608F4C05">
            <wp:extent cx="5791200" cy="2178657"/>
            <wp:effectExtent l="0" t="0" r="0" b="1270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D4202" w:rsidRPr="00E4711A" w:rsidRDefault="00DD4202" w:rsidP="001850CD">
      <w:pPr>
        <w:pStyle w:val="rptbodytext"/>
        <w:rPr>
          <w:rFonts w:ascii="Tahoma" w:hAnsi="Tahoma" w:cs="Tahoma"/>
        </w:rPr>
      </w:pPr>
    </w:p>
    <w:p w:rsidR="00FC7CA6" w:rsidRDefault="00FC7CA6" w:rsidP="001850CD">
      <w:pPr>
        <w:pStyle w:val="rptbodytext"/>
        <w:rPr>
          <w:rFonts w:ascii="Tahoma" w:hAnsi="Tahoma" w:cs="Tahoma"/>
        </w:rPr>
      </w:pPr>
      <w:r w:rsidRPr="00E4711A">
        <w:rPr>
          <w:rFonts w:ascii="Tahoma" w:hAnsi="Tahoma" w:cs="Tahoma"/>
        </w:rPr>
        <w:t>Slightly more women submitted than men (51.6%</w:t>
      </w:r>
      <w:r w:rsidR="003C190A" w:rsidRPr="00E4711A">
        <w:rPr>
          <w:rFonts w:ascii="Tahoma" w:hAnsi="Tahoma" w:cs="Tahoma"/>
        </w:rPr>
        <w:t xml:space="preserve"> identified as</w:t>
      </w:r>
      <w:r w:rsidRPr="00E4711A">
        <w:rPr>
          <w:rFonts w:ascii="Tahoma" w:hAnsi="Tahoma" w:cs="Tahoma"/>
        </w:rPr>
        <w:t xml:space="preserve"> female). Just under three-quarters of respondents identified as New Zealand European, 4 per cent as Māori, and 23 per cent either were </w:t>
      </w:r>
      <w:r w:rsidR="003C190A" w:rsidRPr="00E4711A">
        <w:rPr>
          <w:rFonts w:ascii="Tahoma" w:hAnsi="Tahoma" w:cs="Tahoma"/>
        </w:rPr>
        <w:t>‘</w:t>
      </w:r>
      <w:r w:rsidRPr="00E4711A">
        <w:rPr>
          <w:rFonts w:ascii="Tahoma" w:hAnsi="Tahoma" w:cs="Tahoma"/>
        </w:rPr>
        <w:t>other</w:t>
      </w:r>
      <w:r w:rsidR="003C190A" w:rsidRPr="00E4711A">
        <w:rPr>
          <w:rFonts w:ascii="Tahoma" w:hAnsi="Tahoma" w:cs="Tahoma"/>
        </w:rPr>
        <w:t>’</w:t>
      </w:r>
      <w:r w:rsidRPr="00E4711A">
        <w:rPr>
          <w:rFonts w:ascii="Tahoma" w:hAnsi="Tahoma" w:cs="Tahoma"/>
        </w:rPr>
        <w:t xml:space="preserve"> or did not select an ethnicity.</w:t>
      </w:r>
    </w:p>
    <w:p w:rsidR="00455BF3" w:rsidRDefault="00455BF3" w:rsidP="001850CD">
      <w:pPr>
        <w:pStyle w:val="rptbodytext"/>
        <w:rPr>
          <w:rFonts w:ascii="Tahoma" w:hAnsi="Tahoma" w:cs="Tahoma"/>
        </w:rPr>
      </w:pPr>
    </w:p>
    <w:p w:rsidR="00455BF3" w:rsidRDefault="00455BF3" w:rsidP="001850CD">
      <w:pPr>
        <w:pStyle w:val="rptbodytext"/>
        <w:rPr>
          <w:rFonts w:ascii="Tahoma" w:hAnsi="Tahoma" w:cs="Tahoma"/>
        </w:rPr>
      </w:pPr>
      <w:r>
        <w:rPr>
          <w:rFonts w:ascii="Tahoma" w:hAnsi="Tahoma" w:cs="Tahoma"/>
        </w:rPr>
        <w:t xml:space="preserve">Submissions came from throughout the district. The below graph shows how many submissions came from each </w:t>
      </w:r>
      <w:r w:rsidRPr="00455BF3">
        <w:rPr>
          <w:rFonts w:ascii="Tahoma" w:hAnsi="Tahoma" w:cs="Tahoma"/>
        </w:rPr>
        <w:t>statistical area units (approximately suburb/township size areas).</w:t>
      </w:r>
      <w:r>
        <w:rPr>
          <w:rFonts w:ascii="Tahoma" w:hAnsi="Tahoma" w:cs="Tahoma"/>
        </w:rPr>
        <w:t xml:space="preserve"> The blue bars represent the number (left hand scale) and the line represents the percentage of population (right hand scale). </w:t>
      </w:r>
      <w:r w:rsidRPr="00E4711A">
        <w:rPr>
          <w:rFonts w:ascii="Tahoma" w:hAnsi="Tahoma" w:cs="Tahoma"/>
        </w:rPr>
        <w:t>This data only shows responses where addresses have been able to be identified (approximately 94 per cent of submissions). The remaining submissions include those from outside of the district and those that did not provide a useable address.</w:t>
      </w:r>
      <w:r>
        <w:rPr>
          <w:rFonts w:ascii="Tahoma" w:hAnsi="Tahoma" w:cs="Tahoma"/>
        </w:rPr>
        <w:t xml:space="preserve"> The most submissions came from Fitzroy – where nearly 12 per cent of the population submitted.</w:t>
      </w:r>
    </w:p>
    <w:p w:rsidR="00455BF3" w:rsidRPr="00E4711A" w:rsidRDefault="00455BF3" w:rsidP="001850CD">
      <w:pPr>
        <w:pStyle w:val="rptbodytext"/>
        <w:rPr>
          <w:rFonts w:ascii="Tahoma" w:hAnsi="Tahoma" w:cs="Tahoma"/>
        </w:rPr>
      </w:pPr>
    </w:p>
    <w:p w:rsidR="00187A95" w:rsidRPr="00E4711A" w:rsidRDefault="00455BF3" w:rsidP="001850CD">
      <w:pPr>
        <w:pStyle w:val="rptbodytext"/>
        <w:rPr>
          <w:rFonts w:ascii="Tahoma" w:hAnsi="Tahoma" w:cs="Tahoma"/>
        </w:rPr>
      </w:pPr>
      <w:r>
        <w:rPr>
          <w:noProof/>
          <w:lang w:eastAsia="en-NZ"/>
        </w:rPr>
        <w:drawing>
          <wp:inline distT="0" distB="0" distL="0" distR="0" wp14:anchorId="7EB3637D" wp14:editId="42FC9F82">
            <wp:extent cx="5731510" cy="3132814"/>
            <wp:effectExtent l="0" t="0" r="2540" b="1079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C190A" w:rsidRPr="00E4711A" w:rsidRDefault="00187A95" w:rsidP="00455BF3">
      <w:pPr>
        <w:pStyle w:val="rptbodytext"/>
        <w:rPr>
          <w:rFonts w:ascii="Tahoma" w:hAnsi="Tahoma" w:cs="Tahoma"/>
        </w:rPr>
      </w:pPr>
      <w:r w:rsidRPr="00E4711A">
        <w:rPr>
          <w:rFonts w:ascii="Tahoma" w:hAnsi="Tahoma" w:cs="Tahoma"/>
        </w:rPr>
        <w:t>The appendix to this report provides a demographic breakdown for each issue.</w:t>
      </w:r>
      <w:r w:rsidR="00455BF3">
        <w:rPr>
          <w:rFonts w:ascii="Tahoma" w:hAnsi="Tahoma" w:cs="Tahoma"/>
        </w:rPr>
        <w:t xml:space="preserve"> </w:t>
      </w:r>
      <w:r w:rsidR="005C7CC4" w:rsidRPr="00E4711A">
        <w:rPr>
          <w:rFonts w:ascii="Tahoma" w:hAnsi="Tahoma" w:cs="Tahoma"/>
        </w:rPr>
        <w:t>Also in the appendix is a breakdown of resp</w:t>
      </w:r>
      <w:r w:rsidR="00455BF3">
        <w:rPr>
          <w:rFonts w:ascii="Tahoma" w:hAnsi="Tahoma" w:cs="Tahoma"/>
        </w:rPr>
        <w:t>onses by statistical area units</w:t>
      </w:r>
      <w:r w:rsidR="005C7CC4" w:rsidRPr="00E4711A">
        <w:rPr>
          <w:rFonts w:ascii="Tahoma" w:hAnsi="Tahoma" w:cs="Tahoma"/>
        </w:rPr>
        <w:t xml:space="preserve">. </w:t>
      </w:r>
      <w:r w:rsidR="003C190A" w:rsidRPr="00E4711A">
        <w:rPr>
          <w:rFonts w:ascii="Tahoma" w:hAnsi="Tahoma" w:cs="Tahoma"/>
        </w:rPr>
        <w:t>A digital map</w:t>
      </w:r>
      <w:r w:rsidR="00BC75DA" w:rsidRPr="00E4711A">
        <w:rPr>
          <w:rFonts w:ascii="Tahoma" w:hAnsi="Tahoma" w:cs="Tahoma"/>
        </w:rPr>
        <w:t xml:space="preserve"> of </w:t>
      </w:r>
      <w:r w:rsidR="00455BF3">
        <w:rPr>
          <w:rFonts w:ascii="Tahoma" w:hAnsi="Tahoma" w:cs="Tahoma"/>
        </w:rPr>
        <w:t xml:space="preserve">this </w:t>
      </w:r>
      <w:r w:rsidR="003C190A" w:rsidRPr="00E4711A">
        <w:rPr>
          <w:rFonts w:ascii="Tahoma" w:hAnsi="Tahoma" w:cs="Tahoma"/>
        </w:rPr>
        <w:t xml:space="preserve">is available at </w:t>
      </w:r>
      <w:hyperlink r:id="rId15" w:history="1">
        <w:r w:rsidR="005C7CC4" w:rsidRPr="00E4711A">
          <w:rPr>
            <w:rStyle w:val="Hyperlink"/>
            <w:rFonts w:ascii="Tahoma" w:hAnsi="Tahoma" w:cs="Tahoma"/>
          </w:rPr>
          <w:t>https://maps.npdc.govt.nz/ltpsubmissions</w:t>
        </w:r>
      </w:hyperlink>
      <w:r w:rsidR="005C7CC4" w:rsidRPr="00E4711A">
        <w:rPr>
          <w:rFonts w:ascii="Tahoma" w:hAnsi="Tahoma" w:cs="Tahoma"/>
        </w:rPr>
        <w:t xml:space="preserve">. </w:t>
      </w:r>
      <w:r w:rsidR="00D574F8" w:rsidRPr="00E4711A">
        <w:rPr>
          <w:rFonts w:ascii="Tahoma" w:hAnsi="Tahoma" w:cs="Tahoma"/>
        </w:rPr>
        <w:t xml:space="preserve">By selecting a statistical </w:t>
      </w:r>
      <w:r w:rsidR="00D574F8" w:rsidRPr="00E4711A">
        <w:rPr>
          <w:rFonts w:ascii="Tahoma" w:hAnsi="Tahoma" w:cs="Tahoma"/>
        </w:rPr>
        <w:lastRenderedPageBreak/>
        <w:t>area unit you can also identify the preferences of the submitters for each issue and the options that were listed under them.</w:t>
      </w:r>
      <w:r w:rsidR="00936E84" w:rsidRPr="00E4711A">
        <w:rPr>
          <w:rStyle w:val="FootnoteReference"/>
          <w:rFonts w:ascii="Tahoma" w:hAnsi="Tahoma" w:cs="Tahoma"/>
        </w:rPr>
        <w:footnoteReference w:id="2"/>
      </w:r>
    </w:p>
    <w:p w:rsidR="003C190A" w:rsidRPr="00E4711A" w:rsidRDefault="003C190A" w:rsidP="001850CD">
      <w:pPr>
        <w:pStyle w:val="rptbodytext"/>
        <w:rPr>
          <w:rFonts w:ascii="Tahoma" w:hAnsi="Tahoma" w:cs="Tahoma"/>
        </w:rPr>
      </w:pPr>
    </w:p>
    <w:p w:rsidR="00B53321" w:rsidRPr="00E4711A" w:rsidRDefault="00B53321" w:rsidP="001850CD">
      <w:pPr>
        <w:pStyle w:val="rptbodytext"/>
        <w:rPr>
          <w:rFonts w:ascii="Tahoma" w:hAnsi="Tahoma" w:cs="Tahoma"/>
          <w:i/>
          <w:u w:val="single"/>
        </w:rPr>
      </w:pPr>
      <w:r w:rsidRPr="00E4711A">
        <w:rPr>
          <w:rFonts w:ascii="Tahoma" w:hAnsi="Tahoma" w:cs="Tahoma"/>
          <w:i/>
          <w:u w:val="single"/>
        </w:rPr>
        <w:t>Late Submissions</w:t>
      </w:r>
    </w:p>
    <w:p w:rsidR="002623F1" w:rsidRPr="00E4711A" w:rsidRDefault="002623F1" w:rsidP="001850CD">
      <w:pPr>
        <w:pStyle w:val="rptbodytext"/>
        <w:rPr>
          <w:rFonts w:ascii="Tahoma" w:hAnsi="Tahoma" w:cs="Tahoma"/>
        </w:rPr>
      </w:pPr>
      <w:r w:rsidRPr="00E4711A">
        <w:rPr>
          <w:rFonts w:ascii="Tahoma" w:hAnsi="Tahoma" w:cs="Tahoma"/>
        </w:rPr>
        <w:t>Consultation on the draft LTP is undertaken by a Special Consultative Procedure (SCP), set out in the Act.  The SCP states that a period of time be given during which views of the proposal may be provided.</w:t>
      </w:r>
    </w:p>
    <w:p w:rsidR="002623F1" w:rsidRPr="00E4711A" w:rsidRDefault="002623F1" w:rsidP="001850CD">
      <w:pPr>
        <w:pStyle w:val="rptbodytext"/>
        <w:rPr>
          <w:rFonts w:ascii="Tahoma" w:hAnsi="Tahoma" w:cs="Tahoma"/>
        </w:rPr>
      </w:pPr>
    </w:p>
    <w:p w:rsidR="00B53321" w:rsidRPr="00E4711A" w:rsidRDefault="00B53321" w:rsidP="001850CD">
      <w:pPr>
        <w:pStyle w:val="rptbodytext"/>
        <w:rPr>
          <w:rFonts w:ascii="Tahoma" w:hAnsi="Tahoma" w:cs="Tahoma"/>
        </w:rPr>
      </w:pPr>
      <w:r w:rsidRPr="00E4711A">
        <w:rPr>
          <w:rFonts w:ascii="Tahoma" w:hAnsi="Tahoma" w:cs="Tahoma"/>
        </w:rPr>
        <w:t xml:space="preserve">Submissions </w:t>
      </w:r>
      <w:r w:rsidR="002623F1" w:rsidRPr="00E4711A">
        <w:rPr>
          <w:rFonts w:ascii="Tahoma" w:hAnsi="Tahoma" w:cs="Tahoma"/>
        </w:rPr>
        <w:t xml:space="preserve">on the draft LTP </w:t>
      </w:r>
      <w:r w:rsidRPr="00E4711A">
        <w:rPr>
          <w:rFonts w:ascii="Tahoma" w:hAnsi="Tahoma" w:cs="Tahoma"/>
        </w:rPr>
        <w:t>closed on Wednesday 9 May.  In addition to the submissions referred to above, an additional 90 submissions were received on Thursday 10 and Friday 11 May.</w:t>
      </w:r>
      <w:r w:rsidR="002623F1" w:rsidRPr="00E4711A">
        <w:rPr>
          <w:rFonts w:ascii="Tahoma" w:hAnsi="Tahoma" w:cs="Tahoma"/>
        </w:rPr>
        <w:t xml:space="preserve">  A list of late submitters is attached as Appendix B.</w:t>
      </w:r>
    </w:p>
    <w:p w:rsidR="00B53321" w:rsidRPr="00E4711A" w:rsidRDefault="00B53321" w:rsidP="001850CD">
      <w:pPr>
        <w:pStyle w:val="rptbodytext"/>
        <w:rPr>
          <w:rFonts w:ascii="Tahoma" w:hAnsi="Tahoma" w:cs="Tahoma"/>
        </w:rPr>
      </w:pPr>
    </w:p>
    <w:p w:rsidR="00B53321" w:rsidRPr="00E4711A" w:rsidRDefault="00B53321" w:rsidP="00B53321">
      <w:pPr>
        <w:jc w:val="both"/>
        <w:rPr>
          <w:rFonts w:ascii="Tahoma" w:hAnsi="Tahoma" w:cs="Tahoma"/>
        </w:rPr>
      </w:pPr>
      <w:r w:rsidRPr="00E4711A">
        <w:rPr>
          <w:rFonts w:ascii="Tahoma" w:hAnsi="Tahoma" w:cs="Tahoma"/>
        </w:rPr>
        <w:t xml:space="preserve">No significant new issues have been raised in the late submissions with the exception of the Taranaki </w:t>
      </w:r>
      <w:proofErr w:type="spellStart"/>
      <w:r w:rsidRPr="00E4711A">
        <w:rPr>
          <w:rFonts w:ascii="Tahoma" w:hAnsi="Tahoma" w:cs="Tahoma"/>
        </w:rPr>
        <w:t>Mounga</w:t>
      </w:r>
      <w:proofErr w:type="spellEnd"/>
      <w:r w:rsidRPr="00E4711A">
        <w:rPr>
          <w:rFonts w:ascii="Tahoma" w:hAnsi="Tahoma" w:cs="Tahoma"/>
        </w:rPr>
        <w:t xml:space="preserve"> request for support.  In response to that submission, the Council acknowledges the work of community organisations to increase biodiversity activities and notes:</w:t>
      </w:r>
    </w:p>
    <w:p w:rsidR="00B53321" w:rsidRPr="00E4711A" w:rsidRDefault="00B53321" w:rsidP="00B53321">
      <w:pPr>
        <w:rPr>
          <w:rFonts w:ascii="Tahoma" w:hAnsi="Tahoma" w:cs="Tahoma"/>
        </w:rPr>
      </w:pPr>
    </w:p>
    <w:p w:rsidR="00B53321" w:rsidRPr="00E4711A" w:rsidRDefault="00B53321" w:rsidP="00B53321">
      <w:pPr>
        <w:pStyle w:val="ListParagraph"/>
        <w:numPr>
          <w:ilvl w:val="0"/>
          <w:numId w:val="11"/>
        </w:numPr>
        <w:ind w:hanging="720"/>
        <w:rPr>
          <w:rFonts w:ascii="Tahoma" w:hAnsi="Tahoma" w:cs="Tahoma"/>
        </w:rPr>
      </w:pPr>
      <w:r w:rsidRPr="00E4711A">
        <w:rPr>
          <w:rFonts w:ascii="Tahoma" w:hAnsi="Tahoma" w:cs="Tahoma"/>
        </w:rPr>
        <w:t>The Council biodiversity activities are planned to be continued.  There is funding for Brooklands Zoo planning implementation</w:t>
      </w:r>
      <w:r w:rsidR="00D574F8" w:rsidRPr="00E4711A">
        <w:rPr>
          <w:rFonts w:ascii="Tahoma" w:hAnsi="Tahoma" w:cs="Tahoma"/>
        </w:rPr>
        <w:t xml:space="preserve"> to support the bio-diversity initiatives on Taranaki </w:t>
      </w:r>
      <w:proofErr w:type="spellStart"/>
      <w:r w:rsidR="00D574F8" w:rsidRPr="00E4711A">
        <w:rPr>
          <w:rFonts w:ascii="Tahoma" w:hAnsi="Tahoma" w:cs="Tahoma"/>
        </w:rPr>
        <w:t>Mounga</w:t>
      </w:r>
      <w:proofErr w:type="spellEnd"/>
      <w:r w:rsidRPr="00E4711A">
        <w:rPr>
          <w:rFonts w:ascii="Tahoma" w:hAnsi="Tahoma" w:cs="Tahoma"/>
        </w:rPr>
        <w:t>. The</w:t>
      </w:r>
      <w:r w:rsidR="00D574F8" w:rsidRPr="00E4711A">
        <w:rPr>
          <w:rFonts w:ascii="Tahoma" w:hAnsi="Tahoma" w:cs="Tahoma"/>
        </w:rPr>
        <w:t xml:space="preserve"> </w:t>
      </w:r>
      <w:r w:rsidRPr="00E4711A">
        <w:rPr>
          <w:rFonts w:ascii="Tahoma" w:hAnsi="Tahoma" w:cs="Tahoma"/>
        </w:rPr>
        <w:t>Council</w:t>
      </w:r>
      <w:r w:rsidR="00D574F8" w:rsidRPr="00E4711A">
        <w:rPr>
          <w:rFonts w:ascii="Tahoma" w:hAnsi="Tahoma" w:cs="Tahoma"/>
        </w:rPr>
        <w:t>’s</w:t>
      </w:r>
      <w:r w:rsidRPr="00E4711A">
        <w:rPr>
          <w:rFonts w:ascii="Tahoma" w:hAnsi="Tahoma" w:cs="Tahoma"/>
        </w:rPr>
        <w:t xml:space="preserve"> predator control activities </w:t>
      </w:r>
      <w:r w:rsidR="00D574F8" w:rsidRPr="00E4711A">
        <w:rPr>
          <w:rFonts w:ascii="Tahoma" w:hAnsi="Tahoma" w:cs="Tahoma"/>
        </w:rPr>
        <w:t xml:space="preserve">continue. </w:t>
      </w:r>
      <w:r w:rsidRPr="00E4711A">
        <w:rPr>
          <w:rFonts w:ascii="Tahoma" w:hAnsi="Tahoma" w:cs="Tahoma"/>
        </w:rPr>
        <w:t xml:space="preserve">The Council </w:t>
      </w:r>
      <w:r w:rsidR="00004EAA" w:rsidRPr="00E4711A">
        <w:rPr>
          <w:rFonts w:ascii="Tahoma" w:hAnsi="Tahoma" w:cs="Tahoma"/>
        </w:rPr>
        <w:t>i</w:t>
      </w:r>
      <w:r w:rsidR="00D574F8" w:rsidRPr="00E4711A">
        <w:rPr>
          <w:rFonts w:ascii="Tahoma" w:hAnsi="Tahoma" w:cs="Tahoma"/>
        </w:rPr>
        <w:t xml:space="preserve">s part of ‘Wild for Taranaki’ and </w:t>
      </w:r>
      <w:r w:rsidRPr="00E4711A">
        <w:rPr>
          <w:rFonts w:ascii="Tahoma" w:hAnsi="Tahoma" w:cs="Tahoma"/>
        </w:rPr>
        <w:t xml:space="preserve">will </w:t>
      </w:r>
      <w:r w:rsidR="00D574F8" w:rsidRPr="00E4711A">
        <w:rPr>
          <w:rFonts w:ascii="Tahoma" w:hAnsi="Tahoma" w:cs="Tahoma"/>
        </w:rPr>
        <w:t xml:space="preserve">continue to align with central government initiatives for Taranaki to be predator free. </w:t>
      </w:r>
    </w:p>
    <w:p w:rsidR="00B53321" w:rsidRPr="00E4711A" w:rsidRDefault="00B53321" w:rsidP="00B53321">
      <w:pPr>
        <w:rPr>
          <w:rFonts w:ascii="Tahoma" w:hAnsi="Tahoma" w:cs="Tahoma"/>
        </w:rPr>
      </w:pPr>
    </w:p>
    <w:p w:rsidR="00B53321" w:rsidRPr="00E4711A" w:rsidRDefault="00B53321" w:rsidP="00B53321">
      <w:pPr>
        <w:pStyle w:val="ListParagraph"/>
        <w:numPr>
          <w:ilvl w:val="0"/>
          <w:numId w:val="11"/>
        </w:numPr>
        <w:ind w:hanging="720"/>
        <w:rPr>
          <w:rFonts w:ascii="Tahoma" w:hAnsi="Tahoma" w:cs="Tahoma"/>
        </w:rPr>
      </w:pPr>
      <w:r w:rsidRPr="00E4711A">
        <w:rPr>
          <w:rFonts w:ascii="Tahoma" w:hAnsi="Tahoma" w:cs="Tahoma"/>
        </w:rPr>
        <w:t xml:space="preserve">A Draft Green Space Management Plan, which addresses walkway and streamside reserves and areas of native bush, is due to be considered by Council for public consultation shortly. </w:t>
      </w:r>
      <w:proofErr w:type="spellStart"/>
      <w:r w:rsidRPr="00E4711A">
        <w:rPr>
          <w:rFonts w:ascii="Tahoma" w:hAnsi="Tahoma" w:cs="Tahoma"/>
        </w:rPr>
        <w:t>Pukekura</w:t>
      </w:r>
      <w:proofErr w:type="spellEnd"/>
      <w:r w:rsidRPr="00E4711A">
        <w:rPr>
          <w:rFonts w:ascii="Tahoma" w:hAnsi="Tahoma" w:cs="Tahoma"/>
        </w:rPr>
        <w:t xml:space="preserve"> </w:t>
      </w:r>
      <w:r w:rsidR="00004EAA" w:rsidRPr="00E4711A">
        <w:rPr>
          <w:rFonts w:ascii="Tahoma" w:hAnsi="Tahoma" w:cs="Tahoma"/>
        </w:rPr>
        <w:t>P</w:t>
      </w:r>
      <w:r w:rsidRPr="00E4711A">
        <w:rPr>
          <w:rFonts w:ascii="Tahoma" w:hAnsi="Tahoma" w:cs="Tahoma"/>
        </w:rPr>
        <w:t xml:space="preserve">ark management plan is scheduled to be reviewed in 2018/19. </w:t>
      </w:r>
    </w:p>
    <w:p w:rsidR="002623F1" w:rsidRPr="00E4711A" w:rsidRDefault="002623F1" w:rsidP="00B53321">
      <w:pPr>
        <w:rPr>
          <w:rFonts w:ascii="Tahoma" w:hAnsi="Tahoma" w:cs="Tahoma"/>
        </w:rPr>
      </w:pPr>
    </w:p>
    <w:p w:rsidR="00B53321" w:rsidRPr="00E4711A" w:rsidRDefault="002623F1" w:rsidP="00B53321">
      <w:pPr>
        <w:rPr>
          <w:rFonts w:ascii="Tahoma" w:hAnsi="Tahoma" w:cs="Tahoma"/>
          <w:color w:val="1F497D"/>
          <w:lang w:val="en-GB"/>
        </w:rPr>
      </w:pPr>
      <w:r w:rsidRPr="00E4711A">
        <w:rPr>
          <w:rFonts w:ascii="Tahoma" w:hAnsi="Tahoma" w:cs="Tahoma"/>
        </w:rPr>
        <w:t xml:space="preserve">The Council has an option to accept the late submissions, but should note that they have not been included in the submission analysis referred to in subsequent reports.  </w:t>
      </w:r>
    </w:p>
    <w:p w:rsidR="00B53321" w:rsidRPr="00E4711A" w:rsidRDefault="00B53321" w:rsidP="001850CD">
      <w:pPr>
        <w:pStyle w:val="rptbodytext"/>
        <w:rPr>
          <w:rFonts w:ascii="Tahoma" w:hAnsi="Tahoma" w:cs="Tahoma"/>
        </w:rPr>
      </w:pPr>
      <w:r w:rsidRPr="00E4711A">
        <w:rPr>
          <w:rFonts w:ascii="Tahoma" w:hAnsi="Tahoma" w:cs="Tahoma"/>
        </w:rPr>
        <w:t>Biodiversity is also considered in response to similar submissions later in this agenda.</w:t>
      </w:r>
    </w:p>
    <w:p w:rsidR="00B53321" w:rsidRPr="00E4711A" w:rsidRDefault="00B53321" w:rsidP="001850CD">
      <w:pPr>
        <w:pStyle w:val="rptbodytext"/>
        <w:rPr>
          <w:rFonts w:ascii="Tahoma" w:hAnsi="Tahoma" w:cs="Tahoma"/>
          <w:u w:val="single"/>
        </w:rPr>
      </w:pPr>
    </w:p>
    <w:p w:rsidR="002623F1" w:rsidRPr="00E4711A" w:rsidRDefault="002623F1" w:rsidP="001850CD">
      <w:pPr>
        <w:pStyle w:val="rptbodytext"/>
        <w:rPr>
          <w:rFonts w:ascii="Tahoma" w:hAnsi="Tahoma" w:cs="Tahoma"/>
        </w:rPr>
      </w:pPr>
      <w:r w:rsidRPr="00E4711A">
        <w:rPr>
          <w:rFonts w:ascii="Tahoma" w:hAnsi="Tahoma" w:cs="Tahoma"/>
        </w:rPr>
        <w:t xml:space="preserve">At the time of completing this report, the Council continues to receive submissions.  </w:t>
      </w:r>
      <w:r w:rsidRPr="007411CC">
        <w:rPr>
          <w:rFonts w:ascii="Tahoma" w:hAnsi="Tahoma" w:cs="Tahoma"/>
        </w:rPr>
        <w:t xml:space="preserve">Council officers </w:t>
      </w:r>
      <w:r w:rsidR="009C4F92">
        <w:rPr>
          <w:rFonts w:ascii="Tahoma" w:hAnsi="Tahoma" w:cs="Tahoma"/>
        </w:rPr>
        <w:t xml:space="preserve">note </w:t>
      </w:r>
      <w:r w:rsidRPr="007411CC">
        <w:rPr>
          <w:rFonts w:ascii="Tahoma" w:hAnsi="Tahoma" w:cs="Tahoma"/>
        </w:rPr>
        <w:t xml:space="preserve">these </w:t>
      </w:r>
      <w:r w:rsidR="007411CC" w:rsidRPr="007411CC">
        <w:rPr>
          <w:rFonts w:ascii="Tahoma" w:hAnsi="Tahoma" w:cs="Tahoma"/>
        </w:rPr>
        <w:t>are</w:t>
      </w:r>
      <w:r w:rsidRPr="007411CC">
        <w:rPr>
          <w:rFonts w:ascii="Tahoma" w:hAnsi="Tahoma" w:cs="Tahoma"/>
        </w:rPr>
        <w:t xml:space="preserve"> outside the submission period provided by the Special Consultative Procedure and they have</w:t>
      </w:r>
      <w:r w:rsidR="009C4F92">
        <w:rPr>
          <w:rFonts w:ascii="Tahoma" w:hAnsi="Tahoma" w:cs="Tahoma"/>
        </w:rPr>
        <w:t xml:space="preserve"> not</w:t>
      </w:r>
      <w:r w:rsidRPr="007411CC">
        <w:rPr>
          <w:rFonts w:ascii="Tahoma" w:hAnsi="Tahoma" w:cs="Tahoma"/>
        </w:rPr>
        <w:t xml:space="preserve"> been considered.</w:t>
      </w:r>
      <w:r w:rsidRPr="00E4711A">
        <w:rPr>
          <w:rFonts w:ascii="Tahoma" w:hAnsi="Tahoma" w:cs="Tahoma"/>
        </w:rPr>
        <w:t xml:space="preserve">  It is recommended that submissions received after Friday 11 May 2018 are not accepted.</w:t>
      </w:r>
    </w:p>
    <w:p w:rsidR="00B53321" w:rsidRPr="00E4711A" w:rsidRDefault="00B53321" w:rsidP="001850CD">
      <w:pPr>
        <w:pStyle w:val="rptbodytext"/>
        <w:rPr>
          <w:rFonts w:ascii="Tahoma" w:hAnsi="Tahoma" w:cs="Tahoma"/>
          <w:u w:val="single"/>
        </w:rPr>
      </w:pPr>
    </w:p>
    <w:p w:rsidR="003E095E" w:rsidRPr="00E4711A" w:rsidRDefault="003E095E" w:rsidP="001850CD">
      <w:pPr>
        <w:pStyle w:val="rptbodytext"/>
        <w:rPr>
          <w:rFonts w:ascii="Tahoma" w:hAnsi="Tahoma" w:cs="Tahoma"/>
          <w:i/>
          <w:u w:val="single"/>
        </w:rPr>
      </w:pPr>
      <w:r w:rsidRPr="00E4711A">
        <w:rPr>
          <w:rFonts w:ascii="Tahoma" w:hAnsi="Tahoma" w:cs="Tahoma"/>
          <w:i/>
          <w:u w:val="single"/>
        </w:rPr>
        <w:t>Statutory Implications</w:t>
      </w:r>
    </w:p>
    <w:p w:rsidR="003E095E" w:rsidRPr="00E4711A" w:rsidRDefault="00C6305A" w:rsidP="001850CD">
      <w:pPr>
        <w:pStyle w:val="rptbodytext"/>
        <w:rPr>
          <w:rFonts w:ascii="Tahoma" w:hAnsi="Tahoma" w:cs="Tahoma"/>
        </w:rPr>
      </w:pPr>
      <w:r w:rsidRPr="00E4711A">
        <w:rPr>
          <w:rFonts w:ascii="Tahoma" w:hAnsi="Tahoma" w:cs="Tahoma"/>
        </w:rPr>
        <w:t>The Council is required to have a Long-Term Plan (LTP) at all times and must adopt a LTP prior to the first year to which it relates</w:t>
      </w:r>
      <w:r w:rsidR="00AC6AB4" w:rsidRPr="00E4711A">
        <w:rPr>
          <w:rStyle w:val="FootnoteReference"/>
          <w:rFonts w:ascii="Tahoma" w:hAnsi="Tahoma" w:cs="Tahoma"/>
        </w:rPr>
        <w:footnoteReference w:id="3"/>
      </w:r>
      <w:r w:rsidR="00A63948" w:rsidRPr="00E4711A">
        <w:rPr>
          <w:rFonts w:ascii="Tahoma" w:hAnsi="Tahoma" w:cs="Tahoma"/>
        </w:rPr>
        <w:t xml:space="preserve">. </w:t>
      </w:r>
      <w:r w:rsidRPr="00E4711A">
        <w:rPr>
          <w:rFonts w:ascii="Tahoma" w:hAnsi="Tahoma" w:cs="Tahoma"/>
        </w:rPr>
        <w:t>A LTP sets out the activities that the Council intents to deliver and how it will fund these.</w:t>
      </w:r>
    </w:p>
    <w:p w:rsidR="00660E34" w:rsidRPr="00E4711A" w:rsidRDefault="00660E34" w:rsidP="001850CD">
      <w:pPr>
        <w:pStyle w:val="rptbodytext"/>
        <w:rPr>
          <w:rFonts w:ascii="Tahoma" w:hAnsi="Tahoma" w:cs="Tahoma"/>
        </w:rPr>
      </w:pPr>
    </w:p>
    <w:p w:rsidR="00660E34" w:rsidRPr="00E4711A" w:rsidRDefault="00C6305A" w:rsidP="001850CD">
      <w:pPr>
        <w:pStyle w:val="rptbodytext"/>
        <w:rPr>
          <w:rFonts w:ascii="Tahoma" w:hAnsi="Tahoma" w:cs="Tahoma"/>
        </w:rPr>
      </w:pPr>
      <w:r w:rsidRPr="00E4711A">
        <w:rPr>
          <w:rFonts w:ascii="Tahoma" w:hAnsi="Tahoma" w:cs="Tahoma"/>
        </w:rPr>
        <w:lastRenderedPageBreak/>
        <w:t>Having consulted on the draft LTP and having heard verbal submissions, the Council is now required to deliberate on the matters raised prior to adopting the 2018-2028 Long Term Plan.</w:t>
      </w:r>
    </w:p>
    <w:p w:rsidR="00C6305A" w:rsidRPr="00E4711A" w:rsidRDefault="00C6305A" w:rsidP="001850CD">
      <w:pPr>
        <w:pStyle w:val="rptbodytext"/>
        <w:rPr>
          <w:rFonts w:ascii="Tahoma" w:hAnsi="Tahoma" w:cs="Tahoma"/>
        </w:rPr>
      </w:pPr>
    </w:p>
    <w:p w:rsidR="00A63948" w:rsidRPr="00E4711A" w:rsidRDefault="00A63948" w:rsidP="001850CD">
      <w:pPr>
        <w:pStyle w:val="rptbodytext"/>
        <w:rPr>
          <w:rFonts w:ascii="Tahoma" w:hAnsi="Tahoma" w:cs="Tahoma"/>
        </w:rPr>
      </w:pPr>
      <w:r w:rsidRPr="00E4711A">
        <w:rPr>
          <w:rFonts w:ascii="Tahoma" w:hAnsi="Tahoma" w:cs="Tahoma"/>
        </w:rPr>
        <w:t>The Council’s decision-making responsibilities are set out in the LGA.  These include</w:t>
      </w:r>
      <w:r w:rsidR="006706CA" w:rsidRPr="00E4711A">
        <w:rPr>
          <w:rFonts w:ascii="Tahoma" w:hAnsi="Tahoma" w:cs="Tahoma"/>
        </w:rPr>
        <w:t xml:space="preserve"> the Council</w:t>
      </w:r>
      <w:r w:rsidRPr="00E4711A">
        <w:rPr>
          <w:rFonts w:ascii="Tahoma" w:hAnsi="Tahoma" w:cs="Tahoma"/>
        </w:rPr>
        <w:t>:</w:t>
      </w:r>
    </w:p>
    <w:p w:rsidR="00A63948" w:rsidRPr="00E4711A" w:rsidRDefault="00A63948" w:rsidP="001850CD">
      <w:pPr>
        <w:pStyle w:val="rptbodytext"/>
        <w:rPr>
          <w:rFonts w:ascii="Tahoma" w:hAnsi="Tahoma" w:cs="Tahoma"/>
        </w:rPr>
      </w:pPr>
    </w:p>
    <w:p w:rsidR="00A63948" w:rsidRPr="00E4711A" w:rsidRDefault="00A63948" w:rsidP="006706CA">
      <w:pPr>
        <w:pStyle w:val="rptbodytext"/>
        <w:numPr>
          <w:ilvl w:val="0"/>
          <w:numId w:val="8"/>
        </w:numPr>
        <w:ind w:hanging="720"/>
        <w:rPr>
          <w:rFonts w:ascii="Tahoma" w:hAnsi="Tahoma" w:cs="Tahoma"/>
        </w:rPr>
      </w:pPr>
      <w:r w:rsidRPr="00E4711A">
        <w:rPr>
          <w:rFonts w:ascii="Tahoma" w:hAnsi="Tahoma" w:cs="Tahoma"/>
        </w:rPr>
        <w:t>Making itself aware of, and having regard to, the views of all of its communities</w:t>
      </w:r>
      <w:r w:rsidRPr="00E4711A">
        <w:rPr>
          <w:rStyle w:val="FootnoteReference"/>
          <w:rFonts w:ascii="Tahoma" w:hAnsi="Tahoma" w:cs="Tahoma"/>
        </w:rPr>
        <w:footnoteReference w:id="4"/>
      </w:r>
    </w:p>
    <w:p w:rsidR="002D22D4" w:rsidRPr="00E4711A" w:rsidRDefault="002D22D4" w:rsidP="006706CA">
      <w:pPr>
        <w:pStyle w:val="rptbodytext"/>
        <w:ind w:left="720" w:hanging="720"/>
        <w:rPr>
          <w:rFonts w:ascii="Tahoma" w:hAnsi="Tahoma" w:cs="Tahoma"/>
        </w:rPr>
      </w:pPr>
    </w:p>
    <w:p w:rsidR="00A63948" w:rsidRPr="00E4711A" w:rsidRDefault="00A63948" w:rsidP="006706CA">
      <w:pPr>
        <w:pStyle w:val="rptbodytext"/>
        <w:numPr>
          <w:ilvl w:val="0"/>
          <w:numId w:val="8"/>
        </w:numPr>
        <w:ind w:hanging="720"/>
        <w:rPr>
          <w:rFonts w:ascii="Tahoma" w:hAnsi="Tahoma" w:cs="Tahoma"/>
        </w:rPr>
      </w:pPr>
      <w:r w:rsidRPr="00E4711A">
        <w:rPr>
          <w:rFonts w:ascii="Tahoma" w:hAnsi="Tahoma" w:cs="Tahoma"/>
        </w:rPr>
        <w:t>Taking accoun</w:t>
      </w:r>
      <w:r w:rsidR="002D22D4" w:rsidRPr="00E4711A">
        <w:rPr>
          <w:rFonts w:ascii="Tahoma" w:hAnsi="Tahoma" w:cs="Tahoma"/>
        </w:rPr>
        <w:t>t</w:t>
      </w:r>
      <w:r w:rsidRPr="00E4711A">
        <w:rPr>
          <w:rFonts w:ascii="Tahoma" w:hAnsi="Tahoma" w:cs="Tahoma"/>
        </w:rPr>
        <w:t xml:space="preserve"> of the interests of future as well as current communities</w:t>
      </w:r>
      <w:r w:rsidRPr="00E4711A">
        <w:rPr>
          <w:rStyle w:val="FootnoteReference"/>
          <w:rFonts w:ascii="Tahoma" w:hAnsi="Tahoma" w:cs="Tahoma"/>
        </w:rPr>
        <w:footnoteReference w:id="5"/>
      </w:r>
    </w:p>
    <w:p w:rsidR="002D22D4" w:rsidRPr="00E4711A" w:rsidRDefault="002D22D4" w:rsidP="006706CA">
      <w:pPr>
        <w:pStyle w:val="rptbodytext"/>
        <w:ind w:left="720" w:hanging="720"/>
        <w:rPr>
          <w:rFonts w:ascii="Tahoma" w:hAnsi="Tahoma" w:cs="Tahoma"/>
        </w:rPr>
      </w:pPr>
    </w:p>
    <w:p w:rsidR="002D22D4" w:rsidRPr="00E4711A" w:rsidRDefault="002D22D4" w:rsidP="006706CA">
      <w:pPr>
        <w:pStyle w:val="rptbodytext"/>
        <w:numPr>
          <w:ilvl w:val="0"/>
          <w:numId w:val="8"/>
        </w:numPr>
        <w:ind w:hanging="720"/>
        <w:rPr>
          <w:rFonts w:ascii="Tahoma" w:hAnsi="Tahoma" w:cs="Tahoma"/>
        </w:rPr>
      </w:pPr>
      <w:r w:rsidRPr="00E4711A">
        <w:rPr>
          <w:rFonts w:ascii="Tahoma" w:hAnsi="Tahoma" w:cs="Tahoma"/>
        </w:rPr>
        <w:t xml:space="preserve">Making decisions having appropriately taken account of sections76-82 </w:t>
      </w:r>
      <w:r w:rsidR="006706CA" w:rsidRPr="00E4711A">
        <w:rPr>
          <w:rFonts w:ascii="Tahoma" w:hAnsi="Tahoma" w:cs="Tahoma"/>
        </w:rPr>
        <w:t xml:space="preserve">of the LGA </w:t>
      </w:r>
      <w:r w:rsidRPr="00E4711A">
        <w:rPr>
          <w:rFonts w:ascii="Tahoma" w:hAnsi="Tahoma" w:cs="Tahoma"/>
        </w:rPr>
        <w:t>including considering</w:t>
      </w:r>
      <w:r w:rsidR="006706CA" w:rsidRPr="00E4711A">
        <w:rPr>
          <w:rFonts w:ascii="Tahoma" w:hAnsi="Tahoma" w:cs="Tahoma"/>
        </w:rPr>
        <w:t>:</w:t>
      </w:r>
    </w:p>
    <w:p w:rsidR="002D22D4" w:rsidRPr="00E4711A" w:rsidRDefault="002D22D4" w:rsidP="001850CD">
      <w:pPr>
        <w:pStyle w:val="rptbodytext"/>
        <w:rPr>
          <w:rFonts w:ascii="Tahoma" w:hAnsi="Tahoma" w:cs="Tahoma"/>
        </w:rPr>
      </w:pPr>
    </w:p>
    <w:p w:rsidR="002D22D4" w:rsidRPr="00E4711A" w:rsidRDefault="002D22D4" w:rsidP="006706CA">
      <w:pPr>
        <w:pStyle w:val="rptbodytext"/>
        <w:numPr>
          <w:ilvl w:val="0"/>
          <w:numId w:val="9"/>
        </w:numPr>
        <w:ind w:left="1440" w:hanging="720"/>
        <w:rPr>
          <w:rFonts w:ascii="Tahoma" w:hAnsi="Tahoma" w:cs="Tahoma"/>
        </w:rPr>
      </w:pPr>
      <w:r w:rsidRPr="00E4711A">
        <w:rPr>
          <w:rFonts w:ascii="Tahoma" w:hAnsi="Tahoma" w:cs="Tahoma"/>
        </w:rPr>
        <w:t>All reasonably practicable options</w:t>
      </w:r>
      <w:r w:rsidRPr="00E4711A">
        <w:rPr>
          <w:rStyle w:val="FootnoteReference"/>
          <w:rFonts w:ascii="Tahoma" w:hAnsi="Tahoma" w:cs="Tahoma"/>
        </w:rPr>
        <w:footnoteReference w:id="6"/>
      </w:r>
    </w:p>
    <w:p w:rsidR="002D22D4" w:rsidRPr="00E4711A" w:rsidRDefault="002D22D4" w:rsidP="006706CA">
      <w:pPr>
        <w:pStyle w:val="rptbodytext"/>
        <w:ind w:left="1440" w:hanging="720"/>
        <w:rPr>
          <w:rFonts w:ascii="Tahoma" w:hAnsi="Tahoma" w:cs="Tahoma"/>
        </w:rPr>
      </w:pPr>
    </w:p>
    <w:p w:rsidR="002D22D4" w:rsidRPr="00E4711A" w:rsidRDefault="002D22D4" w:rsidP="006706CA">
      <w:pPr>
        <w:pStyle w:val="rptbodytext"/>
        <w:numPr>
          <w:ilvl w:val="0"/>
          <w:numId w:val="9"/>
        </w:numPr>
        <w:ind w:left="1440" w:hanging="720"/>
        <w:rPr>
          <w:rFonts w:ascii="Tahoma" w:hAnsi="Tahoma" w:cs="Tahoma"/>
        </w:rPr>
      </w:pPr>
      <w:r w:rsidRPr="00E4711A">
        <w:rPr>
          <w:rFonts w:ascii="Tahoma" w:hAnsi="Tahoma" w:cs="Tahoma"/>
        </w:rPr>
        <w:t>The views and preferences of persons likely to be affect by, or to have an interest in, the matter</w:t>
      </w:r>
      <w:r w:rsidRPr="00E4711A">
        <w:rPr>
          <w:rStyle w:val="FootnoteReference"/>
          <w:rFonts w:ascii="Tahoma" w:hAnsi="Tahoma" w:cs="Tahoma"/>
        </w:rPr>
        <w:footnoteReference w:id="7"/>
      </w:r>
      <w:r w:rsidRPr="00E4711A">
        <w:rPr>
          <w:rFonts w:ascii="Tahoma" w:hAnsi="Tahoma" w:cs="Tahoma"/>
        </w:rPr>
        <w:t xml:space="preserve"> </w:t>
      </w:r>
    </w:p>
    <w:p w:rsidR="002D22D4" w:rsidRPr="00E4711A" w:rsidRDefault="002D22D4" w:rsidP="006706CA">
      <w:pPr>
        <w:pStyle w:val="rptbodytext"/>
        <w:ind w:left="1440" w:hanging="720"/>
        <w:rPr>
          <w:rFonts w:ascii="Tahoma" w:hAnsi="Tahoma" w:cs="Tahoma"/>
        </w:rPr>
      </w:pPr>
    </w:p>
    <w:p w:rsidR="002D22D4" w:rsidRPr="00E4711A" w:rsidRDefault="002D22D4" w:rsidP="006706CA">
      <w:pPr>
        <w:pStyle w:val="rptbodytext"/>
        <w:numPr>
          <w:ilvl w:val="0"/>
          <w:numId w:val="9"/>
        </w:numPr>
        <w:ind w:left="1440" w:hanging="720"/>
        <w:rPr>
          <w:rFonts w:ascii="Tahoma" w:hAnsi="Tahoma" w:cs="Tahoma"/>
        </w:rPr>
      </w:pPr>
      <w:r w:rsidRPr="00E4711A">
        <w:rPr>
          <w:rFonts w:ascii="Tahoma" w:hAnsi="Tahoma" w:cs="Tahoma"/>
        </w:rPr>
        <w:t>Any significant inconsistencies with Council plans or policies</w:t>
      </w:r>
    </w:p>
    <w:p w:rsidR="002D22D4" w:rsidRPr="00E4711A" w:rsidRDefault="002D22D4" w:rsidP="006706CA">
      <w:pPr>
        <w:pStyle w:val="rptbodytext"/>
        <w:ind w:left="1440" w:hanging="720"/>
        <w:rPr>
          <w:rFonts w:ascii="Tahoma" w:hAnsi="Tahoma" w:cs="Tahoma"/>
        </w:rPr>
      </w:pPr>
    </w:p>
    <w:p w:rsidR="002D22D4" w:rsidRPr="00E4711A" w:rsidRDefault="002D22D4" w:rsidP="006706CA">
      <w:pPr>
        <w:pStyle w:val="rptbodytext"/>
        <w:numPr>
          <w:ilvl w:val="0"/>
          <w:numId w:val="9"/>
        </w:numPr>
        <w:ind w:left="1440" w:hanging="720"/>
        <w:rPr>
          <w:rFonts w:ascii="Tahoma" w:hAnsi="Tahoma" w:cs="Tahoma"/>
        </w:rPr>
      </w:pPr>
      <w:r w:rsidRPr="00E4711A">
        <w:rPr>
          <w:rFonts w:ascii="Tahoma" w:hAnsi="Tahoma" w:cs="Tahoma"/>
        </w:rPr>
        <w:t>All matters with an open mind</w:t>
      </w:r>
    </w:p>
    <w:p w:rsidR="00660E34" w:rsidRPr="00E4711A" w:rsidRDefault="00660E34" w:rsidP="001850CD">
      <w:pPr>
        <w:pStyle w:val="rptbodytext"/>
        <w:rPr>
          <w:rFonts w:ascii="Tahoma" w:hAnsi="Tahoma" w:cs="Tahoma"/>
        </w:rPr>
      </w:pPr>
    </w:p>
    <w:p w:rsidR="00C6305A" w:rsidRPr="00E4711A" w:rsidRDefault="006706CA" w:rsidP="001850CD">
      <w:pPr>
        <w:pStyle w:val="rptbodytext"/>
        <w:rPr>
          <w:rFonts w:ascii="Tahoma" w:hAnsi="Tahoma" w:cs="Tahoma"/>
        </w:rPr>
      </w:pPr>
      <w:r w:rsidRPr="00E4711A">
        <w:rPr>
          <w:rFonts w:ascii="Tahoma" w:hAnsi="Tahoma" w:cs="Tahoma"/>
        </w:rPr>
        <w:t xml:space="preserve">It is usual practice for the </w:t>
      </w:r>
      <w:r w:rsidR="00A03EC3" w:rsidRPr="00E4711A">
        <w:rPr>
          <w:rFonts w:ascii="Tahoma" w:hAnsi="Tahoma" w:cs="Tahoma"/>
        </w:rPr>
        <w:t xml:space="preserve">Council </w:t>
      </w:r>
      <w:r w:rsidRPr="00E4711A">
        <w:rPr>
          <w:rFonts w:ascii="Tahoma" w:hAnsi="Tahoma" w:cs="Tahoma"/>
        </w:rPr>
        <w:t xml:space="preserve">to receive advice from </w:t>
      </w:r>
      <w:r w:rsidR="00A03EC3" w:rsidRPr="00E4711A">
        <w:rPr>
          <w:rFonts w:ascii="Tahoma" w:hAnsi="Tahoma" w:cs="Tahoma"/>
        </w:rPr>
        <w:t xml:space="preserve">staff </w:t>
      </w:r>
      <w:r w:rsidR="00C6305A" w:rsidRPr="00E4711A">
        <w:rPr>
          <w:rFonts w:ascii="Tahoma" w:hAnsi="Tahoma" w:cs="Tahoma"/>
        </w:rPr>
        <w:t>before making a decision</w:t>
      </w:r>
      <w:r w:rsidR="00A63948" w:rsidRPr="00E4711A">
        <w:rPr>
          <w:rStyle w:val="FootnoteReference"/>
          <w:rFonts w:ascii="Tahoma" w:hAnsi="Tahoma" w:cs="Tahoma"/>
        </w:rPr>
        <w:footnoteReference w:id="8"/>
      </w:r>
      <w:r w:rsidR="00A63948" w:rsidRPr="00E4711A">
        <w:rPr>
          <w:rFonts w:ascii="Tahoma" w:hAnsi="Tahoma" w:cs="Tahoma"/>
        </w:rPr>
        <w:t xml:space="preserve">. </w:t>
      </w:r>
      <w:r w:rsidR="00C6305A" w:rsidRPr="00E4711A">
        <w:rPr>
          <w:rFonts w:ascii="Tahoma" w:hAnsi="Tahoma" w:cs="Tahoma"/>
        </w:rPr>
        <w:t xml:space="preserve">Subsequent reports in this agenda provide </w:t>
      </w:r>
      <w:r w:rsidR="00A63948" w:rsidRPr="00E4711A">
        <w:rPr>
          <w:rFonts w:ascii="Tahoma" w:hAnsi="Tahoma" w:cs="Tahoma"/>
        </w:rPr>
        <w:t xml:space="preserve">staff advice </w:t>
      </w:r>
      <w:r w:rsidR="00C6305A" w:rsidRPr="00E4711A">
        <w:rPr>
          <w:rFonts w:ascii="Tahoma" w:hAnsi="Tahoma" w:cs="Tahoma"/>
        </w:rPr>
        <w:t>based on written submissions</w:t>
      </w:r>
      <w:r w:rsidR="00A63948" w:rsidRPr="00E4711A">
        <w:rPr>
          <w:rFonts w:ascii="Tahoma" w:hAnsi="Tahoma" w:cs="Tahoma"/>
        </w:rPr>
        <w:t xml:space="preserve">. </w:t>
      </w:r>
      <w:r w:rsidR="00C6305A" w:rsidRPr="00E4711A">
        <w:rPr>
          <w:rFonts w:ascii="Tahoma" w:hAnsi="Tahoma" w:cs="Tahoma"/>
        </w:rPr>
        <w:t>The reports in this agenda do not provide commentary on verbal submissions.</w:t>
      </w:r>
    </w:p>
    <w:p w:rsidR="00C6305A" w:rsidRPr="00E4711A" w:rsidRDefault="00C6305A" w:rsidP="001850CD">
      <w:pPr>
        <w:pStyle w:val="rptbodytext"/>
        <w:rPr>
          <w:rFonts w:ascii="Tahoma" w:hAnsi="Tahoma" w:cs="Tahoma"/>
        </w:rPr>
      </w:pPr>
    </w:p>
    <w:p w:rsidR="003E095E" w:rsidRPr="00E4711A" w:rsidRDefault="00660E34" w:rsidP="001850CD">
      <w:pPr>
        <w:pStyle w:val="rptbodytext"/>
        <w:rPr>
          <w:rFonts w:ascii="Tahoma" w:hAnsi="Tahoma" w:cs="Tahoma"/>
          <w:i/>
          <w:u w:val="single"/>
        </w:rPr>
      </w:pPr>
      <w:r w:rsidRPr="00E4711A">
        <w:rPr>
          <w:rFonts w:ascii="Tahoma" w:hAnsi="Tahoma" w:cs="Tahoma"/>
          <w:i/>
          <w:u w:val="single"/>
        </w:rPr>
        <w:t>Next steps in the process</w:t>
      </w:r>
    </w:p>
    <w:p w:rsidR="003E095E" w:rsidRPr="00E4711A" w:rsidRDefault="00660E34" w:rsidP="001850CD">
      <w:pPr>
        <w:pStyle w:val="rptbodytext"/>
        <w:rPr>
          <w:rFonts w:ascii="Tahoma" w:hAnsi="Tahoma" w:cs="Tahoma"/>
        </w:rPr>
      </w:pPr>
      <w:r w:rsidRPr="00E4711A">
        <w:rPr>
          <w:rFonts w:ascii="Tahoma" w:hAnsi="Tahoma" w:cs="Tahoma"/>
        </w:rPr>
        <w:t>This agenda considers the submissions received in the following order:</w:t>
      </w:r>
    </w:p>
    <w:p w:rsidR="00660E34" w:rsidRPr="00E4711A" w:rsidRDefault="00660E34" w:rsidP="001850CD">
      <w:pPr>
        <w:pStyle w:val="rptbodytext"/>
        <w:rPr>
          <w:rFonts w:ascii="Tahoma" w:hAnsi="Tahoma" w:cs="Tahoma"/>
        </w:rPr>
      </w:pPr>
    </w:p>
    <w:p w:rsidR="00E96594" w:rsidRPr="00E4711A" w:rsidRDefault="00E96594" w:rsidP="00E96594">
      <w:pPr>
        <w:pStyle w:val="rptbodytext"/>
        <w:ind w:left="720" w:hanging="720"/>
        <w:rPr>
          <w:rFonts w:ascii="Tahoma" w:hAnsi="Tahoma" w:cs="Tahoma"/>
        </w:rPr>
      </w:pPr>
      <w:r w:rsidRPr="00E4711A">
        <w:rPr>
          <w:rFonts w:ascii="Tahoma" w:hAnsi="Tahoma" w:cs="Tahoma"/>
        </w:rPr>
        <w:t>1.</w:t>
      </w:r>
      <w:r w:rsidRPr="00E4711A">
        <w:rPr>
          <w:rFonts w:ascii="Tahoma" w:hAnsi="Tahoma" w:cs="Tahoma"/>
        </w:rPr>
        <w:tab/>
        <w:t xml:space="preserve">Consideration of submissions in relation to the </w:t>
      </w:r>
      <w:r w:rsidR="00691987" w:rsidRPr="00E4711A">
        <w:rPr>
          <w:rFonts w:ascii="Tahoma" w:hAnsi="Tahoma" w:cs="Tahoma"/>
        </w:rPr>
        <w:t xml:space="preserve">Development </w:t>
      </w:r>
      <w:r w:rsidR="00691987">
        <w:rPr>
          <w:rFonts w:ascii="Tahoma" w:hAnsi="Tahoma" w:cs="Tahoma"/>
        </w:rPr>
        <w:t xml:space="preserve">and Financial </w:t>
      </w:r>
      <w:r w:rsidR="00691987" w:rsidRPr="00E4711A">
        <w:rPr>
          <w:rFonts w:ascii="Tahoma" w:hAnsi="Tahoma" w:cs="Tahoma"/>
        </w:rPr>
        <w:t>Contributions Policy</w:t>
      </w:r>
      <w:r w:rsidR="00691987">
        <w:rPr>
          <w:rFonts w:ascii="Tahoma" w:hAnsi="Tahoma" w:cs="Tahoma"/>
        </w:rPr>
        <w:t xml:space="preserve">, </w:t>
      </w:r>
      <w:r w:rsidR="00691987" w:rsidRPr="00E4711A">
        <w:rPr>
          <w:rFonts w:ascii="Tahoma" w:hAnsi="Tahoma" w:cs="Tahoma"/>
        </w:rPr>
        <w:t xml:space="preserve"> </w:t>
      </w:r>
      <w:r w:rsidRPr="00E4711A">
        <w:rPr>
          <w:rFonts w:ascii="Tahoma" w:hAnsi="Tahoma" w:cs="Tahoma"/>
        </w:rPr>
        <w:t>Revenue and Financing Policy</w:t>
      </w:r>
      <w:r w:rsidR="00691987">
        <w:rPr>
          <w:rFonts w:ascii="Tahoma" w:hAnsi="Tahoma" w:cs="Tahoma"/>
        </w:rPr>
        <w:t xml:space="preserve"> and</w:t>
      </w:r>
      <w:r w:rsidRPr="00E4711A">
        <w:rPr>
          <w:rFonts w:ascii="Tahoma" w:hAnsi="Tahoma" w:cs="Tahoma"/>
        </w:rPr>
        <w:t xml:space="preserve"> Rates Remissions Postponement Policies and (</w:t>
      </w:r>
      <w:r w:rsidRPr="00691987">
        <w:rPr>
          <w:rFonts w:ascii="Tahoma" w:hAnsi="Tahoma" w:cs="Tahoma"/>
        </w:rPr>
        <w:t xml:space="preserve">Tabs </w:t>
      </w:r>
      <w:r w:rsidR="00691987">
        <w:rPr>
          <w:rFonts w:ascii="Tahoma" w:hAnsi="Tahoma" w:cs="Tahoma"/>
        </w:rPr>
        <w:t>3</w:t>
      </w:r>
      <w:r w:rsidRPr="00691987">
        <w:rPr>
          <w:rFonts w:ascii="Tahoma" w:hAnsi="Tahoma" w:cs="Tahoma"/>
        </w:rPr>
        <w:t>-</w:t>
      </w:r>
      <w:r w:rsidR="00691987">
        <w:rPr>
          <w:rFonts w:ascii="Tahoma" w:hAnsi="Tahoma" w:cs="Tahoma"/>
        </w:rPr>
        <w:t>5</w:t>
      </w:r>
      <w:r w:rsidRPr="00E4711A">
        <w:rPr>
          <w:rFonts w:ascii="Tahoma" w:hAnsi="Tahoma" w:cs="Tahoma"/>
        </w:rPr>
        <w:t>).</w:t>
      </w:r>
    </w:p>
    <w:p w:rsidR="00E96594" w:rsidRPr="00E4711A" w:rsidRDefault="00E96594" w:rsidP="00E96594">
      <w:pPr>
        <w:pStyle w:val="rptbodytext"/>
        <w:ind w:left="720" w:hanging="720"/>
        <w:rPr>
          <w:rFonts w:ascii="Tahoma" w:hAnsi="Tahoma" w:cs="Tahoma"/>
        </w:rPr>
      </w:pPr>
    </w:p>
    <w:p w:rsidR="00660E34" w:rsidRPr="00E4711A" w:rsidRDefault="00E96594" w:rsidP="00131AE1">
      <w:pPr>
        <w:pStyle w:val="rptbodytext"/>
        <w:ind w:left="720" w:hanging="720"/>
        <w:rPr>
          <w:rFonts w:ascii="Tahoma" w:hAnsi="Tahoma" w:cs="Tahoma"/>
        </w:rPr>
      </w:pPr>
      <w:r w:rsidRPr="00E4711A">
        <w:rPr>
          <w:rFonts w:ascii="Tahoma" w:hAnsi="Tahoma" w:cs="Tahoma"/>
        </w:rPr>
        <w:t>2</w:t>
      </w:r>
      <w:r w:rsidR="00660E34" w:rsidRPr="00E4711A">
        <w:rPr>
          <w:rFonts w:ascii="Tahoma" w:hAnsi="Tahoma" w:cs="Tahoma"/>
        </w:rPr>
        <w:t>.</w:t>
      </w:r>
      <w:r w:rsidR="00660E34" w:rsidRPr="00E4711A">
        <w:rPr>
          <w:rFonts w:ascii="Tahoma" w:hAnsi="Tahoma" w:cs="Tahoma"/>
        </w:rPr>
        <w:tab/>
      </w:r>
      <w:r w:rsidR="00131AE1" w:rsidRPr="00E4711A">
        <w:rPr>
          <w:rFonts w:ascii="Tahoma" w:hAnsi="Tahoma" w:cs="Tahoma"/>
        </w:rPr>
        <w:t>Consideration of s</w:t>
      </w:r>
      <w:r w:rsidR="00660E34" w:rsidRPr="00E4711A">
        <w:rPr>
          <w:rFonts w:ascii="Tahoma" w:hAnsi="Tahoma" w:cs="Tahoma"/>
        </w:rPr>
        <w:t xml:space="preserve">ubmissions on the issues contained in the </w:t>
      </w:r>
      <w:r w:rsidR="00131AE1" w:rsidRPr="00E4711A">
        <w:rPr>
          <w:rFonts w:ascii="Tahoma" w:hAnsi="Tahoma" w:cs="Tahoma"/>
        </w:rPr>
        <w:t>Consultation Document (</w:t>
      </w:r>
      <w:r w:rsidR="00131AE1" w:rsidRPr="00691987">
        <w:rPr>
          <w:rFonts w:ascii="Tahoma" w:hAnsi="Tahoma" w:cs="Tahoma"/>
        </w:rPr>
        <w:t xml:space="preserve">Tabs </w:t>
      </w:r>
      <w:r w:rsidR="00691987" w:rsidRPr="00691987">
        <w:rPr>
          <w:rFonts w:ascii="Tahoma" w:hAnsi="Tahoma" w:cs="Tahoma"/>
        </w:rPr>
        <w:t>6</w:t>
      </w:r>
      <w:r w:rsidR="00131AE1" w:rsidRPr="00691987">
        <w:rPr>
          <w:rFonts w:ascii="Tahoma" w:hAnsi="Tahoma" w:cs="Tahoma"/>
        </w:rPr>
        <w:t>-</w:t>
      </w:r>
      <w:r w:rsidR="00691987" w:rsidRPr="00691987">
        <w:rPr>
          <w:rFonts w:ascii="Tahoma" w:hAnsi="Tahoma" w:cs="Tahoma"/>
        </w:rPr>
        <w:t>9</w:t>
      </w:r>
      <w:r w:rsidR="00131AE1" w:rsidRPr="00691987">
        <w:rPr>
          <w:rFonts w:ascii="Tahoma" w:hAnsi="Tahoma" w:cs="Tahoma"/>
        </w:rPr>
        <w:t>)</w:t>
      </w:r>
      <w:r w:rsidR="00A63948" w:rsidRPr="00691987">
        <w:rPr>
          <w:rFonts w:ascii="Tahoma" w:hAnsi="Tahoma" w:cs="Tahoma"/>
        </w:rPr>
        <w:t>.</w:t>
      </w:r>
    </w:p>
    <w:p w:rsidR="00131AE1" w:rsidRPr="00E4711A" w:rsidRDefault="00131AE1" w:rsidP="00131AE1">
      <w:pPr>
        <w:pStyle w:val="rptbodytext"/>
        <w:ind w:left="720" w:hanging="720"/>
        <w:rPr>
          <w:rFonts w:ascii="Tahoma" w:hAnsi="Tahoma" w:cs="Tahoma"/>
        </w:rPr>
      </w:pPr>
    </w:p>
    <w:p w:rsidR="00131AE1" w:rsidRPr="00E4711A" w:rsidRDefault="00131AE1" w:rsidP="00131AE1">
      <w:pPr>
        <w:pStyle w:val="rptbodytext"/>
        <w:ind w:left="720" w:hanging="720"/>
        <w:rPr>
          <w:rFonts w:ascii="Tahoma" w:hAnsi="Tahoma" w:cs="Tahoma"/>
        </w:rPr>
      </w:pPr>
      <w:r w:rsidRPr="00E4711A">
        <w:rPr>
          <w:rFonts w:ascii="Tahoma" w:hAnsi="Tahoma" w:cs="Tahoma"/>
        </w:rPr>
        <w:t>4.</w:t>
      </w:r>
      <w:r w:rsidRPr="00E4711A">
        <w:rPr>
          <w:rFonts w:ascii="Tahoma" w:hAnsi="Tahoma" w:cs="Tahoma"/>
        </w:rPr>
        <w:tab/>
        <w:t xml:space="preserve">Consideration of submissions outside of the Consultation </w:t>
      </w:r>
      <w:r w:rsidRPr="00F1662E">
        <w:rPr>
          <w:rFonts w:ascii="Tahoma" w:hAnsi="Tahoma" w:cs="Tahoma"/>
        </w:rPr>
        <w:t>Document</w:t>
      </w:r>
      <w:r w:rsidR="006D32C9" w:rsidRPr="00F1662E">
        <w:rPr>
          <w:rFonts w:ascii="Tahoma" w:hAnsi="Tahoma" w:cs="Tahoma"/>
        </w:rPr>
        <w:t xml:space="preserve"> (Tab </w:t>
      </w:r>
      <w:r w:rsidR="00691987" w:rsidRPr="00F1662E">
        <w:rPr>
          <w:rFonts w:ascii="Tahoma" w:hAnsi="Tahoma" w:cs="Tahoma"/>
        </w:rPr>
        <w:t>10</w:t>
      </w:r>
      <w:r w:rsidR="006D32C9" w:rsidRPr="00F1662E">
        <w:rPr>
          <w:rFonts w:ascii="Tahoma" w:hAnsi="Tahoma" w:cs="Tahoma"/>
        </w:rPr>
        <w:t>).</w:t>
      </w:r>
    </w:p>
    <w:p w:rsidR="00660E34" w:rsidRPr="00E4711A" w:rsidRDefault="00660E34" w:rsidP="001850CD">
      <w:pPr>
        <w:pStyle w:val="rptbodytext"/>
        <w:rPr>
          <w:rFonts w:ascii="Tahoma" w:hAnsi="Tahoma" w:cs="Tahoma"/>
        </w:rPr>
      </w:pPr>
    </w:p>
    <w:p w:rsidR="00131AE1" w:rsidRPr="00E4711A" w:rsidRDefault="00131AE1" w:rsidP="001850CD">
      <w:pPr>
        <w:pStyle w:val="rptbodytext"/>
        <w:rPr>
          <w:rFonts w:ascii="Tahoma" w:hAnsi="Tahoma" w:cs="Tahoma"/>
        </w:rPr>
      </w:pPr>
      <w:r w:rsidRPr="00E4711A">
        <w:rPr>
          <w:rFonts w:ascii="Tahoma" w:hAnsi="Tahoma" w:cs="Tahoma"/>
        </w:rPr>
        <w:t>Having considered all submissions the updated draft Long Term Plan, incorporating decisions on submissions will be forward</w:t>
      </w:r>
      <w:r w:rsidR="006706CA" w:rsidRPr="00E4711A">
        <w:rPr>
          <w:rFonts w:ascii="Tahoma" w:hAnsi="Tahoma" w:cs="Tahoma"/>
        </w:rPr>
        <w:t>ed</w:t>
      </w:r>
      <w:r w:rsidRPr="00E4711A">
        <w:rPr>
          <w:rFonts w:ascii="Tahoma" w:hAnsi="Tahoma" w:cs="Tahoma"/>
        </w:rPr>
        <w:t xml:space="preserve"> to Audit New Zealand</w:t>
      </w:r>
      <w:r w:rsidR="00A63948" w:rsidRPr="00E4711A">
        <w:rPr>
          <w:rFonts w:ascii="Tahoma" w:hAnsi="Tahoma" w:cs="Tahoma"/>
        </w:rPr>
        <w:t xml:space="preserve">. </w:t>
      </w:r>
    </w:p>
    <w:p w:rsidR="006706CA" w:rsidRPr="00E4711A" w:rsidRDefault="006706CA" w:rsidP="001850CD">
      <w:pPr>
        <w:pStyle w:val="rptbodytext"/>
        <w:rPr>
          <w:rFonts w:ascii="Tahoma" w:hAnsi="Tahoma" w:cs="Tahoma"/>
        </w:rPr>
      </w:pPr>
      <w:r w:rsidRPr="00E4711A">
        <w:rPr>
          <w:rFonts w:ascii="Tahoma" w:hAnsi="Tahoma" w:cs="Tahoma"/>
        </w:rPr>
        <w:lastRenderedPageBreak/>
        <w:t>An extraordinary meeting has been scheduled for 27 June 2018.  The purpose of the meeting is to:</w:t>
      </w:r>
    </w:p>
    <w:p w:rsidR="006706CA" w:rsidRPr="00E4711A" w:rsidRDefault="006706CA" w:rsidP="001850CD">
      <w:pPr>
        <w:pStyle w:val="rptbodytext"/>
        <w:rPr>
          <w:rFonts w:ascii="Tahoma" w:hAnsi="Tahoma" w:cs="Tahoma"/>
        </w:rPr>
      </w:pPr>
    </w:p>
    <w:p w:rsidR="006706CA" w:rsidRPr="00E4711A" w:rsidRDefault="006706CA" w:rsidP="006706CA">
      <w:pPr>
        <w:pStyle w:val="rptbodytext"/>
        <w:numPr>
          <w:ilvl w:val="0"/>
          <w:numId w:val="10"/>
        </w:numPr>
        <w:ind w:hanging="720"/>
        <w:rPr>
          <w:rFonts w:ascii="Tahoma" w:hAnsi="Tahoma" w:cs="Tahoma"/>
        </w:rPr>
      </w:pPr>
      <w:r w:rsidRPr="00E4711A">
        <w:rPr>
          <w:rFonts w:ascii="Tahoma" w:hAnsi="Tahoma" w:cs="Tahoma"/>
        </w:rPr>
        <w:t>Adopt of the 2018-2028 Long-Term Plan</w:t>
      </w:r>
    </w:p>
    <w:p w:rsidR="006706CA" w:rsidRPr="00E4711A" w:rsidRDefault="006706CA" w:rsidP="006706CA">
      <w:pPr>
        <w:pStyle w:val="rptbodytext"/>
        <w:ind w:left="720" w:hanging="720"/>
        <w:rPr>
          <w:rFonts w:ascii="Tahoma" w:hAnsi="Tahoma" w:cs="Tahoma"/>
        </w:rPr>
      </w:pPr>
    </w:p>
    <w:p w:rsidR="00660E34" w:rsidRPr="00E4711A" w:rsidRDefault="006706CA" w:rsidP="006706CA">
      <w:pPr>
        <w:pStyle w:val="rptbodytext"/>
        <w:numPr>
          <w:ilvl w:val="0"/>
          <w:numId w:val="10"/>
        </w:numPr>
        <w:ind w:hanging="720"/>
        <w:rPr>
          <w:rFonts w:ascii="Tahoma" w:hAnsi="Tahoma" w:cs="Tahoma"/>
        </w:rPr>
      </w:pPr>
      <w:r w:rsidRPr="00E4711A">
        <w:rPr>
          <w:rFonts w:ascii="Tahoma" w:hAnsi="Tahoma" w:cs="Tahoma"/>
        </w:rPr>
        <w:t>S</w:t>
      </w:r>
      <w:r w:rsidR="00131AE1" w:rsidRPr="00E4711A">
        <w:rPr>
          <w:rFonts w:ascii="Tahoma" w:hAnsi="Tahoma" w:cs="Tahoma"/>
        </w:rPr>
        <w:t>trike the rates for the 2018/19 financial year</w:t>
      </w:r>
      <w:r w:rsidR="00AC6AB4" w:rsidRPr="00E4711A">
        <w:rPr>
          <w:rFonts w:ascii="Tahoma" w:hAnsi="Tahoma" w:cs="Tahoma"/>
        </w:rPr>
        <w:t>, in accordance with the Local Government (Rating) Act 2002</w:t>
      </w:r>
      <w:r w:rsidR="00131AE1" w:rsidRPr="00E4711A">
        <w:rPr>
          <w:rFonts w:ascii="Tahoma" w:hAnsi="Tahoma" w:cs="Tahoma"/>
        </w:rPr>
        <w:t>.</w:t>
      </w:r>
    </w:p>
    <w:p w:rsidR="00660E34" w:rsidRPr="00E4711A" w:rsidRDefault="00660E34" w:rsidP="001850CD">
      <w:pPr>
        <w:pStyle w:val="rptbodytext"/>
        <w:rPr>
          <w:rFonts w:ascii="Tahoma" w:hAnsi="Tahoma" w:cs="Tahoma"/>
          <w:sz w:val="12"/>
        </w:rPr>
      </w:pPr>
    </w:p>
    <w:p w:rsidR="000440DA" w:rsidRPr="00E4711A" w:rsidRDefault="000440DA" w:rsidP="000440DA">
      <w:pPr>
        <w:pStyle w:val="rptheading3"/>
        <w:rPr>
          <w:rFonts w:ascii="Tahoma" w:hAnsi="Tahoma" w:cs="Tahoma"/>
        </w:rPr>
      </w:pPr>
      <w:r w:rsidRPr="00E4711A">
        <w:rPr>
          <w:rFonts w:ascii="Tahoma" w:hAnsi="Tahoma" w:cs="Tahoma"/>
        </w:rPr>
        <w:t>Financial and Resourcing Implications</w:t>
      </w:r>
    </w:p>
    <w:p w:rsidR="000440DA" w:rsidRPr="00E4711A" w:rsidRDefault="00131AE1" w:rsidP="001850CD">
      <w:pPr>
        <w:pStyle w:val="rptbodytext"/>
        <w:rPr>
          <w:rFonts w:ascii="Tahoma" w:hAnsi="Tahoma" w:cs="Tahoma"/>
          <w:szCs w:val="24"/>
        </w:rPr>
      </w:pPr>
      <w:r w:rsidRPr="00E4711A">
        <w:rPr>
          <w:rFonts w:ascii="Tahoma" w:hAnsi="Tahoma" w:cs="Tahoma"/>
          <w:szCs w:val="24"/>
        </w:rPr>
        <w:t>The Council’s decision on individual matters will have financial and resourcing implications</w:t>
      </w:r>
      <w:r w:rsidR="00A63948" w:rsidRPr="00E4711A">
        <w:rPr>
          <w:rFonts w:ascii="Tahoma" w:hAnsi="Tahoma" w:cs="Tahoma"/>
          <w:szCs w:val="24"/>
        </w:rPr>
        <w:t xml:space="preserve">. </w:t>
      </w:r>
      <w:r w:rsidRPr="00E4711A">
        <w:rPr>
          <w:rFonts w:ascii="Tahoma" w:hAnsi="Tahoma" w:cs="Tahoma"/>
          <w:szCs w:val="24"/>
        </w:rPr>
        <w:t xml:space="preserve">These are assessed on a case-by-case basis in subsequent reports and in accordance with the Significance and Engagement Policy </w:t>
      </w:r>
    </w:p>
    <w:p w:rsidR="000440DA" w:rsidRPr="00E4711A" w:rsidRDefault="000440DA" w:rsidP="001850CD">
      <w:pPr>
        <w:pStyle w:val="rptbodytext"/>
        <w:rPr>
          <w:rFonts w:ascii="Tahoma" w:hAnsi="Tahoma" w:cs="Tahoma"/>
          <w:sz w:val="14"/>
        </w:rPr>
      </w:pPr>
    </w:p>
    <w:p w:rsidR="00EE2A7A" w:rsidRPr="00E4711A" w:rsidRDefault="00EE2A7A" w:rsidP="00EE2A7A">
      <w:pPr>
        <w:pStyle w:val="rptheading3"/>
        <w:rPr>
          <w:rFonts w:ascii="Tahoma" w:hAnsi="Tahoma" w:cs="Tahoma"/>
        </w:rPr>
      </w:pPr>
      <w:r w:rsidRPr="00E4711A">
        <w:rPr>
          <w:rFonts w:ascii="Tahoma" w:hAnsi="Tahoma" w:cs="Tahoma"/>
        </w:rPr>
        <w:t>implications assessment</w:t>
      </w:r>
    </w:p>
    <w:p w:rsidR="00BF6482" w:rsidRPr="00E4711A" w:rsidRDefault="007F6473" w:rsidP="00A32700">
      <w:pPr>
        <w:pStyle w:val="rptbodytext"/>
        <w:rPr>
          <w:rFonts w:ascii="Tahoma" w:hAnsi="Tahoma" w:cs="Tahoma"/>
        </w:rPr>
      </w:pPr>
      <w:r w:rsidRPr="00E4711A">
        <w:rPr>
          <w:rFonts w:ascii="Tahoma" w:hAnsi="Tahoma" w:cs="Tahoma"/>
        </w:rPr>
        <w:t xml:space="preserve">This report confirms that </w:t>
      </w:r>
      <w:r w:rsidR="00BF6482" w:rsidRPr="00E4711A">
        <w:rPr>
          <w:rFonts w:ascii="Tahoma" w:hAnsi="Tahoma" w:cs="Tahoma"/>
        </w:rPr>
        <w:t xml:space="preserve">the matter concerned has </w:t>
      </w:r>
      <w:r w:rsidR="00A53382" w:rsidRPr="00E4711A">
        <w:rPr>
          <w:rFonts w:ascii="Tahoma" w:hAnsi="Tahoma" w:cs="Tahoma"/>
        </w:rPr>
        <w:t xml:space="preserve">no particular implications and has </w:t>
      </w:r>
      <w:r w:rsidR="00BF6482" w:rsidRPr="00E4711A">
        <w:rPr>
          <w:rFonts w:ascii="Tahoma" w:hAnsi="Tahoma" w:cs="Tahoma"/>
        </w:rPr>
        <w:t>been dealt with in accordance with the Local Government Act 2002</w:t>
      </w:r>
      <w:r w:rsidR="00A63948" w:rsidRPr="00E4711A">
        <w:rPr>
          <w:rFonts w:ascii="Tahoma" w:hAnsi="Tahoma" w:cs="Tahoma"/>
        </w:rPr>
        <w:t xml:space="preserve">. </w:t>
      </w:r>
      <w:r w:rsidR="00EE2A7A" w:rsidRPr="00E4711A">
        <w:rPr>
          <w:rFonts w:ascii="Tahoma" w:hAnsi="Tahoma" w:cs="Tahoma"/>
        </w:rPr>
        <w:t>Specifically</w:t>
      </w:r>
      <w:r w:rsidR="00BF6482" w:rsidRPr="00E4711A">
        <w:rPr>
          <w:rFonts w:ascii="Tahoma" w:hAnsi="Tahoma" w:cs="Tahoma"/>
        </w:rPr>
        <w:t>:</w:t>
      </w:r>
    </w:p>
    <w:p w:rsidR="000210A5" w:rsidRPr="00E4711A" w:rsidRDefault="00616716" w:rsidP="00A32700">
      <w:pPr>
        <w:pStyle w:val="rptbodytext"/>
        <w:numPr>
          <w:ilvl w:val="0"/>
          <w:numId w:val="7"/>
        </w:numPr>
        <w:ind w:hanging="720"/>
        <w:rPr>
          <w:rFonts w:ascii="Tahoma" w:hAnsi="Tahoma" w:cs="Tahoma"/>
        </w:rPr>
      </w:pPr>
      <w:r w:rsidRPr="00E4711A">
        <w:rPr>
          <w:rFonts w:ascii="Tahoma" w:hAnsi="Tahoma" w:cs="Tahoma"/>
        </w:rPr>
        <w:t xml:space="preserve">Council </w:t>
      </w:r>
      <w:r w:rsidR="00CD134E" w:rsidRPr="00E4711A">
        <w:rPr>
          <w:rFonts w:ascii="Tahoma" w:hAnsi="Tahoma" w:cs="Tahoma"/>
        </w:rPr>
        <w:t xml:space="preserve">staff </w:t>
      </w:r>
      <w:r w:rsidRPr="00E4711A">
        <w:rPr>
          <w:rFonts w:ascii="Tahoma" w:hAnsi="Tahoma" w:cs="Tahoma"/>
        </w:rPr>
        <w:t xml:space="preserve">have delegated authority for </w:t>
      </w:r>
      <w:r w:rsidR="00052784" w:rsidRPr="00E4711A">
        <w:rPr>
          <w:rFonts w:ascii="Tahoma" w:hAnsi="Tahoma" w:cs="Tahoma"/>
        </w:rPr>
        <w:t xml:space="preserve">any </w:t>
      </w:r>
      <w:r w:rsidRPr="00E4711A">
        <w:rPr>
          <w:rFonts w:ascii="Tahoma" w:hAnsi="Tahoma" w:cs="Tahoma"/>
        </w:rPr>
        <w:t>decisions made</w:t>
      </w:r>
      <w:r w:rsidR="00BF6482" w:rsidRPr="00E4711A">
        <w:rPr>
          <w:rFonts w:ascii="Tahoma" w:hAnsi="Tahoma" w:cs="Tahoma"/>
        </w:rPr>
        <w:t>;</w:t>
      </w:r>
    </w:p>
    <w:p w:rsidR="000210A5" w:rsidRPr="00E4711A" w:rsidRDefault="00820D91" w:rsidP="00A32700">
      <w:pPr>
        <w:pStyle w:val="rptbodytext"/>
        <w:numPr>
          <w:ilvl w:val="0"/>
          <w:numId w:val="7"/>
        </w:numPr>
        <w:ind w:hanging="720"/>
        <w:rPr>
          <w:rFonts w:ascii="Tahoma" w:hAnsi="Tahoma" w:cs="Tahoma"/>
        </w:rPr>
      </w:pPr>
      <w:r w:rsidRPr="00E4711A">
        <w:rPr>
          <w:rFonts w:ascii="Tahoma" w:hAnsi="Tahoma" w:cs="Tahoma"/>
        </w:rPr>
        <w:t>Council staff have identified and assessed</w:t>
      </w:r>
      <w:r w:rsidR="00052784" w:rsidRPr="00E4711A">
        <w:rPr>
          <w:rFonts w:ascii="Tahoma" w:hAnsi="Tahoma" w:cs="Tahoma"/>
        </w:rPr>
        <w:t xml:space="preserve"> all reasonably practicable options for addressing the matter </w:t>
      </w:r>
      <w:r w:rsidR="00EE2A7A" w:rsidRPr="00E4711A">
        <w:rPr>
          <w:rFonts w:ascii="Tahoma" w:hAnsi="Tahoma" w:cs="Tahoma"/>
        </w:rPr>
        <w:t xml:space="preserve">and </w:t>
      </w:r>
      <w:r w:rsidR="00052784" w:rsidRPr="00E4711A">
        <w:rPr>
          <w:rFonts w:ascii="Tahoma" w:hAnsi="Tahoma" w:cs="Tahoma"/>
        </w:rPr>
        <w:t>considered the views and preferences of any interested or affected persons</w:t>
      </w:r>
      <w:r w:rsidR="00A53382" w:rsidRPr="00E4711A">
        <w:rPr>
          <w:rFonts w:ascii="Tahoma" w:hAnsi="Tahoma" w:cs="Tahoma"/>
        </w:rPr>
        <w:t xml:space="preserve"> (including Māori)</w:t>
      </w:r>
      <w:r w:rsidR="00052784" w:rsidRPr="00E4711A">
        <w:rPr>
          <w:rFonts w:ascii="Tahoma" w:hAnsi="Tahoma" w:cs="Tahoma"/>
        </w:rPr>
        <w:t>, in proportion to the significance of the matter;</w:t>
      </w:r>
    </w:p>
    <w:p w:rsidR="001C1B1D" w:rsidRPr="00E4711A" w:rsidRDefault="00A32700" w:rsidP="00A32700">
      <w:pPr>
        <w:pStyle w:val="rptbodytext"/>
        <w:numPr>
          <w:ilvl w:val="0"/>
          <w:numId w:val="7"/>
        </w:numPr>
        <w:ind w:hanging="720"/>
        <w:rPr>
          <w:rFonts w:ascii="Tahoma" w:hAnsi="Tahoma" w:cs="Tahoma"/>
        </w:rPr>
      </w:pPr>
      <w:r w:rsidRPr="00E4711A">
        <w:rPr>
          <w:rFonts w:ascii="Tahoma" w:hAnsi="Tahoma" w:cs="Tahoma"/>
        </w:rPr>
        <w:t>A</w:t>
      </w:r>
      <w:r w:rsidR="001C1B1D" w:rsidRPr="00E4711A">
        <w:rPr>
          <w:rFonts w:ascii="Tahoma" w:hAnsi="Tahoma" w:cs="Tahoma"/>
        </w:rPr>
        <w:t>ny decisions made will help meet the current and future needs of communities for good-quality local infrastructure, local public services, and performance of regulatory functions in a way that is most cost-effective for households and businesses;</w:t>
      </w:r>
    </w:p>
    <w:p w:rsidR="00052784" w:rsidRPr="00E4711A" w:rsidRDefault="000440DA" w:rsidP="00A32700">
      <w:pPr>
        <w:pStyle w:val="rptbodytext"/>
        <w:numPr>
          <w:ilvl w:val="0"/>
          <w:numId w:val="7"/>
        </w:numPr>
        <w:ind w:hanging="720"/>
        <w:rPr>
          <w:rFonts w:ascii="Tahoma" w:hAnsi="Tahoma" w:cs="Tahoma"/>
        </w:rPr>
      </w:pPr>
      <w:r w:rsidRPr="00E4711A">
        <w:rPr>
          <w:rFonts w:ascii="Tahoma" w:hAnsi="Tahoma" w:cs="Tahoma"/>
        </w:rPr>
        <w:t>Unless stated above, a</w:t>
      </w:r>
      <w:r w:rsidR="001C1B1D" w:rsidRPr="00E4711A">
        <w:rPr>
          <w:rFonts w:ascii="Tahoma" w:hAnsi="Tahoma" w:cs="Tahoma"/>
        </w:rPr>
        <w:t xml:space="preserve">ny decisions made </w:t>
      </w:r>
      <w:r w:rsidR="00052784" w:rsidRPr="00E4711A">
        <w:rPr>
          <w:rFonts w:ascii="Tahoma" w:hAnsi="Tahoma" w:cs="Tahoma"/>
        </w:rPr>
        <w:t>can be addressed through current funding under the Long-Term Plan and Annual Plan;</w:t>
      </w:r>
      <w:r w:rsidR="00EE2A7A" w:rsidRPr="00E4711A">
        <w:rPr>
          <w:rFonts w:ascii="Tahoma" w:hAnsi="Tahoma" w:cs="Tahoma"/>
        </w:rPr>
        <w:t xml:space="preserve"> </w:t>
      </w:r>
    </w:p>
    <w:p w:rsidR="000210A5" w:rsidRPr="00E4711A" w:rsidRDefault="00A32700" w:rsidP="00A32700">
      <w:pPr>
        <w:pStyle w:val="rptbodytext"/>
        <w:numPr>
          <w:ilvl w:val="0"/>
          <w:numId w:val="7"/>
        </w:numPr>
        <w:ind w:hanging="720"/>
        <w:rPr>
          <w:rFonts w:ascii="Tahoma" w:hAnsi="Tahoma" w:cs="Tahoma"/>
        </w:rPr>
      </w:pPr>
      <w:r w:rsidRPr="00E4711A">
        <w:rPr>
          <w:rFonts w:ascii="Tahoma" w:hAnsi="Tahoma" w:cs="Tahoma"/>
        </w:rPr>
        <w:t>A</w:t>
      </w:r>
      <w:r w:rsidR="001C1B1D" w:rsidRPr="00E4711A">
        <w:rPr>
          <w:rFonts w:ascii="Tahoma" w:hAnsi="Tahoma" w:cs="Tahoma"/>
        </w:rPr>
        <w:t>ny decisions made are consistent wi</w:t>
      </w:r>
      <w:r w:rsidR="00EE2A7A" w:rsidRPr="00E4711A">
        <w:rPr>
          <w:rFonts w:ascii="Tahoma" w:hAnsi="Tahoma" w:cs="Tahoma"/>
        </w:rPr>
        <w:t xml:space="preserve">th </w:t>
      </w:r>
      <w:r w:rsidRPr="00E4711A">
        <w:rPr>
          <w:rFonts w:ascii="Tahoma" w:hAnsi="Tahoma" w:cs="Tahoma"/>
        </w:rPr>
        <w:t xml:space="preserve">the </w:t>
      </w:r>
      <w:r w:rsidR="00EE2A7A" w:rsidRPr="00E4711A">
        <w:rPr>
          <w:rFonts w:ascii="Tahoma" w:hAnsi="Tahoma" w:cs="Tahoma"/>
        </w:rPr>
        <w:t>Council's plans and policies; and</w:t>
      </w:r>
    </w:p>
    <w:p w:rsidR="000210A5" w:rsidRPr="00E4711A" w:rsidRDefault="00A32700" w:rsidP="00A32700">
      <w:pPr>
        <w:pStyle w:val="rptbodytext"/>
        <w:numPr>
          <w:ilvl w:val="0"/>
          <w:numId w:val="7"/>
        </w:numPr>
        <w:ind w:hanging="720"/>
        <w:rPr>
          <w:rFonts w:ascii="Tahoma" w:hAnsi="Tahoma" w:cs="Tahoma"/>
        </w:rPr>
      </w:pPr>
      <w:r w:rsidRPr="00E4711A">
        <w:rPr>
          <w:rFonts w:ascii="Tahoma" w:hAnsi="Tahoma" w:cs="Tahoma"/>
        </w:rPr>
        <w:t>N</w:t>
      </w:r>
      <w:r w:rsidR="00A53382" w:rsidRPr="00E4711A">
        <w:rPr>
          <w:rFonts w:ascii="Tahoma" w:hAnsi="Tahoma" w:cs="Tahoma"/>
        </w:rPr>
        <w:t xml:space="preserve">o </w:t>
      </w:r>
      <w:r w:rsidR="00EE2A7A" w:rsidRPr="00E4711A">
        <w:rPr>
          <w:rFonts w:ascii="Tahoma" w:hAnsi="Tahoma" w:cs="Tahoma"/>
        </w:rPr>
        <w:t xml:space="preserve">decisions </w:t>
      </w:r>
      <w:r w:rsidR="00A53382" w:rsidRPr="00E4711A">
        <w:rPr>
          <w:rFonts w:ascii="Tahoma" w:hAnsi="Tahoma" w:cs="Tahoma"/>
        </w:rPr>
        <w:t xml:space="preserve">have been </w:t>
      </w:r>
      <w:r w:rsidR="00EE2A7A" w:rsidRPr="00E4711A">
        <w:rPr>
          <w:rFonts w:ascii="Tahoma" w:hAnsi="Tahoma" w:cs="Tahoma"/>
        </w:rPr>
        <w:t>made</w:t>
      </w:r>
      <w:r w:rsidR="00A53382" w:rsidRPr="00E4711A">
        <w:rPr>
          <w:rFonts w:ascii="Tahoma" w:hAnsi="Tahoma" w:cs="Tahoma"/>
        </w:rPr>
        <w:t xml:space="preserve"> that would alter significantly the intended level of service provision for any significant activity undertaken by or on behalf of the Council, or would transfer the ownership or control of a strategic asset to or from the Council.</w:t>
      </w:r>
    </w:p>
    <w:p w:rsidR="004809CD" w:rsidRPr="00E4711A" w:rsidRDefault="00CE439C">
      <w:pPr>
        <w:pStyle w:val="rptheading3"/>
        <w:rPr>
          <w:rFonts w:ascii="Tahoma" w:hAnsi="Tahoma" w:cs="Tahoma"/>
        </w:rPr>
      </w:pPr>
      <w:r w:rsidRPr="00E4711A">
        <w:rPr>
          <w:rFonts w:ascii="Tahoma" w:hAnsi="Tahoma" w:cs="Tahoma"/>
        </w:rPr>
        <w:t>APPENDICES</w:t>
      </w:r>
    </w:p>
    <w:p w:rsidR="004809CD" w:rsidRPr="00E4711A" w:rsidRDefault="00E96594" w:rsidP="001850CD">
      <w:pPr>
        <w:rPr>
          <w:rFonts w:ascii="Tahoma" w:hAnsi="Tahoma" w:cs="Tahoma"/>
        </w:rPr>
      </w:pPr>
      <w:r w:rsidRPr="00E4711A">
        <w:rPr>
          <w:rFonts w:ascii="Tahoma" w:hAnsi="Tahoma" w:cs="Tahoma"/>
        </w:rPr>
        <w:t>Demographic breakdown of submissions by issue</w:t>
      </w:r>
    </w:p>
    <w:p w:rsidR="00460D54" w:rsidRPr="00E4711A" w:rsidRDefault="00460D54" w:rsidP="00460D54">
      <w:pPr>
        <w:pBdr>
          <w:bottom w:val="single" w:sz="4" w:space="1" w:color="auto"/>
        </w:pBdr>
        <w:rPr>
          <w:rFonts w:ascii="Tahoma" w:hAnsi="Tahoma" w:cs="Tahoma"/>
        </w:rPr>
      </w:pPr>
    </w:p>
    <w:p w:rsidR="00460D54" w:rsidRPr="00E4711A" w:rsidRDefault="00460D54" w:rsidP="001850CD">
      <w:pPr>
        <w:rPr>
          <w:rFonts w:ascii="Tahoma" w:hAnsi="Tahoma" w:cs="Tahoma"/>
        </w:rPr>
      </w:pPr>
    </w:p>
    <w:p w:rsidR="00866746" w:rsidRPr="00E4711A" w:rsidRDefault="00866746" w:rsidP="00866746">
      <w:pPr>
        <w:rPr>
          <w:rFonts w:ascii="Tahoma" w:hAnsi="Tahoma" w:cs="Tahoma"/>
          <w:sz w:val="20"/>
          <w:szCs w:val="20"/>
        </w:rPr>
      </w:pPr>
      <w:r w:rsidRPr="00E4711A">
        <w:rPr>
          <w:rStyle w:val="rptheadinginfo"/>
          <w:rFonts w:ascii="Tahoma" w:hAnsi="Tahoma" w:cs="Tahoma"/>
          <w:smallCaps w:val="0"/>
          <w:sz w:val="20"/>
          <w:szCs w:val="20"/>
        </w:rPr>
        <w:t>Report Details</w:t>
      </w:r>
    </w:p>
    <w:p w:rsidR="00866746" w:rsidRPr="00E4711A" w:rsidRDefault="00866746" w:rsidP="00866746">
      <w:pPr>
        <w:pStyle w:val="rptheadingdata"/>
        <w:rPr>
          <w:rFonts w:ascii="Tahoma" w:hAnsi="Tahoma" w:cs="Tahoma"/>
        </w:rPr>
      </w:pPr>
      <w:r w:rsidRPr="00E4711A">
        <w:rPr>
          <w:rStyle w:val="rptheadinginfo"/>
          <w:rFonts w:ascii="Tahoma" w:hAnsi="Tahoma" w:cs="Tahoma"/>
          <w:b w:val="0"/>
          <w:smallCaps w:val="0"/>
          <w:sz w:val="20"/>
        </w:rPr>
        <w:t>Prepared By:</w:t>
      </w:r>
      <w:r w:rsidRPr="00E4711A">
        <w:rPr>
          <w:rFonts w:ascii="Tahoma" w:hAnsi="Tahoma" w:cs="Tahoma"/>
        </w:rPr>
        <w:tab/>
      </w:r>
      <w:r w:rsidR="00E4711A">
        <w:rPr>
          <w:rFonts w:ascii="Tahoma" w:hAnsi="Tahoma" w:cs="Tahoma"/>
        </w:rPr>
        <w:t>Liam Hodgetts (Group Manager Strategy)</w:t>
      </w:r>
    </w:p>
    <w:p w:rsidR="00866746" w:rsidRPr="00E4711A" w:rsidRDefault="00866746" w:rsidP="00866746">
      <w:pPr>
        <w:pStyle w:val="rptheadingdata"/>
        <w:rPr>
          <w:rFonts w:ascii="Tahoma" w:hAnsi="Tahoma" w:cs="Tahoma"/>
        </w:rPr>
      </w:pPr>
      <w:r w:rsidRPr="00E4711A">
        <w:rPr>
          <w:rStyle w:val="rptheadinginfo"/>
          <w:rFonts w:ascii="Tahoma" w:hAnsi="Tahoma" w:cs="Tahoma"/>
          <w:b w:val="0"/>
          <w:smallCaps w:val="0"/>
          <w:sz w:val="20"/>
        </w:rPr>
        <w:t>Approved By:</w:t>
      </w:r>
      <w:r w:rsidRPr="00E4711A">
        <w:rPr>
          <w:rFonts w:ascii="Tahoma" w:hAnsi="Tahoma" w:cs="Tahoma"/>
        </w:rPr>
        <w:tab/>
      </w:r>
      <w:r w:rsidR="00E4711A">
        <w:rPr>
          <w:rFonts w:ascii="Tahoma" w:hAnsi="Tahoma" w:cs="Tahoma"/>
        </w:rPr>
        <w:t xml:space="preserve">Craig Stevenson </w:t>
      </w:r>
      <w:r w:rsidRPr="00E4711A">
        <w:rPr>
          <w:rFonts w:ascii="Tahoma" w:hAnsi="Tahoma" w:cs="Tahoma"/>
        </w:rPr>
        <w:t>(</w:t>
      </w:r>
      <w:r w:rsidR="00E4711A">
        <w:rPr>
          <w:rFonts w:ascii="Tahoma" w:hAnsi="Tahoma" w:cs="Tahoma"/>
        </w:rPr>
        <w:t>Chief Executive</w:t>
      </w:r>
      <w:r w:rsidRPr="00E4711A">
        <w:rPr>
          <w:rFonts w:ascii="Tahoma" w:hAnsi="Tahoma" w:cs="Tahoma"/>
        </w:rPr>
        <w:t xml:space="preserve">) </w:t>
      </w:r>
    </w:p>
    <w:p w:rsidR="00866746" w:rsidRPr="00E4711A" w:rsidRDefault="00866746" w:rsidP="00866746">
      <w:pPr>
        <w:pStyle w:val="rptheadingdata"/>
        <w:rPr>
          <w:rFonts w:ascii="Tahoma" w:hAnsi="Tahoma" w:cs="Tahoma"/>
        </w:rPr>
      </w:pPr>
      <w:r w:rsidRPr="00E4711A">
        <w:rPr>
          <w:rStyle w:val="rptheadinginfo"/>
          <w:rFonts w:ascii="Tahoma" w:hAnsi="Tahoma" w:cs="Tahoma"/>
          <w:b w:val="0"/>
          <w:smallCaps w:val="0"/>
          <w:sz w:val="20"/>
        </w:rPr>
        <w:t>Ward/Community:</w:t>
      </w:r>
      <w:r w:rsidRPr="00E4711A">
        <w:rPr>
          <w:rFonts w:ascii="Tahoma" w:hAnsi="Tahoma" w:cs="Tahoma"/>
        </w:rPr>
        <w:tab/>
      </w:r>
      <w:r w:rsidR="00E4711A">
        <w:rPr>
          <w:rFonts w:ascii="Tahoma" w:hAnsi="Tahoma" w:cs="Tahoma"/>
        </w:rPr>
        <w:t>District Wide</w:t>
      </w:r>
    </w:p>
    <w:p w:rsidR="00866746" w:rsidRPr="00E4711A" w:rsidRDefault="00866746" w:rsidP="00866746">
      <w:pPr>
        <w:pStyle w:val="rptheadingdata"/>
        <w:rPr>
          <w:rFonts w:ascii="Tahoma" w:hAnsi="Tahoma" w:cs="Tahoma"/>
        </w:rPr>
      </w:pPr>
      <w:r w:rsidRPr="00E4711A">
        <w:rPr>
          <w:rStyle w:val="rptheadinginfo"/>
          <w:rFonts w:ascii="Tahoma" w:hAnsi="Tahoma" w:cs="Tahoma"/>
          <w:b w:val="0"/>
          <w:smallCaps w:val="0"/>
          <w:sz w:val="20"/>
        </w:rPr>
        <w:t>Date:</w:t>
      </w:r>
      <w:r w:rsidRPr="00E4711A">
        <w:rPr>
          <w:rFonts w:ascii="Tahoma" w:hAnsi="Tahoma" w:cs="Tahoma"/>
        </w:rPr>
        <w:tab/>
      </w:r>
      <w:r w:rsidR="00E4711A">
        <w:rPr>
          <w:rFonts w:ascii="Tahoma" w:hAnsi="Tahoma" w:cs="Tahoma"/>
        </w:rPr>
        <w:t>31 May 2018</w:t>
      </w:r>
    </w:p>
    <w:p w:rsidR="00460D54" w:rsidRPr="00E4711A" w:rsidRDefault="00460D54" w:rsidP="001850CD">
      <w:pPr>
        <w:rPr>
          <w:rFonts w:ascii="Tahoma" w:hAnsi="Tahoma" w:cs="Tahoma"/>
        </w:rPr>
      </w:pPr>
    </w:p>
    <w:p w:rsidR="00262806" w:rsidRDefault="00C87BF4" w:rsidP="003D641B">
      <w:pPr>
        <w:jc w:val="center"/>
        <w:rPr>
          <w:rFonts w:ascii="Tahoma" w:hAnsi="Tahoma" w:cs="Tahoma"/>
          <w:i/>
          <w:sz w:val="20"/>
          <w:szCs w:val="20"/>
        </w:rPr>
      </w:pPr>
      <w:r w:rsidRPr="00E4711A">
        <w:rPr>
          <w:rFonts w:ascii="Tahoma" w:hAnsi="Tahoma" w:cs="Tahoma"/>
          <w:i/>
          <w:sz w:val="20"/>
          <w:szCs w:val="20"/>
        </w:rPr>
        <w:t>-</w:t>
      </w:r>
      <w:r w:rsidR="005F5E05" w:rsidRPr="00E4711A">
        <w:rPr>
          <w:rFonts w:ascii="Tahoma" w:hAnsi="Tahoma" w:cs="Tahoma"/>
          <w:i/>
          <w:sz w:val="20"/>
          <w:szCs w:val="20"/>
        </w:rPr>
        <w:t>----------</w:t>
      </w:r>
      <w:r w:rsidRPr="00E4711A">
        <w:rPr>
          <w:rFonts w:ascii="Tahoma" w:hAnsi="Tahoma" w:cs="Tahoma"/>
          <w:i/>
          <w:sz w:val="20"/>
          <w:szCs w:val="20"/>
        </w:rPr>
        <w:t>---------</w:t>
      </w:r>
      <w:r w:rsidR="005F5E05" w:rsidRPr="00E4711A">
        <w:rPr>
          <w:rFonts w:ascii="Tahoma" w:hAnsi="Tahoma" w:cs="Tahoma"/>
          <w:i/>
          <w:sz w:val="20"/>
          <w:szCs w:val="20"/>
        </w:rPr>
        <w:t>---</w:t>
      </w:r>
      <w:r w:rsidRPr="00E4711A">
        <w:rPr>
          <w:rFonts w:ascii="Tahoma" w:hAnsi="Tahoma" w:cs="Tahoma"/>
          <w:i/>
          <w:sz w:val="20"/>
          <w:szCs w:val="20"/>
        </w:rPr>
        <w:t>--------------------------------End of Report ----------</w:t>
      </w:r>
      <w:r w:rsidR="005F5E05" w:rsidRPr="00E4711A">
        <w:rPr>
          <w:rFonts w:ascii="Tahoma" w:hAnsi="Tahoma" w:cs="Tahoma"/>
          <w:i/>
          <w:sz w:val="20"/>
          <w:szCs w:val="20"/>
        </w:rPr>
        <w:t>--</w:t>
      </w:r>
      <w:r w:rsidRPr="00E4711A">
        <w:rPr>
          <w:rFonts w:ascii="Tahoma" w:hAnsi="Tahoma" w:cs="Tahoma"/>
          <w:i/>
          <w:sz w:val="20"/>
          <w:szCs w:val="20"/>
        </w:rPr>
        <w:t>---</w:t>
      </w:r>
      <w:r w:rsidR="005F5E05" w:rsidRPr="00E4711A">
        <w:rPr>
          <w:rFonts w:ascii="Tahoma" w:hAnsi="Tahoma" w:cs="Tahoma"/>
          <w:i/>
          <w:sz w:val="20"/>
          <w:szCs w:val="20"/>
        </w:rPr>
        <w:t>-------</w:t>
      </w:r>
      <w:r w:rsidRPr="00E4711A">
        <w:rPr>
          <w:rFonts w:ascii="Tahoma" w:hAnsi="Tahoma" w:cs="Tahoma"/>
          <w:i/>
          <w:sz w:val="20"/>
          <w:szCs w:val="20"/>
        </w:rPr>
        <w:t>-----------------------------</w:t>
      </w:r>
    </w:p>
    <w:p w:rsidR="00262806" w:rsidRDefault="00262806">
      <w:pPr>
        <w:rPr>
          <w:rFonts w:ascii="Tahoma" w:hAnsi="Tahoma" w:cs="Tahoma"/>
          <w:i/>
          <w:sz w:val="20"/>
          <w:szCs w:val="20"/>
        </w:rPr>
      </w:pPr>
      <w:r>
        <w:rPr>
          <w:rFonts w:ascii="Tahoma" w:hAnsi="Tahoma" w:cs="Tahoma"/>
          <w:i/>
          <w:sz w:val="20"/>
          <w:szCs w:val="20"/>
        </w:rPr>
        <w:br w:type="page"/>
      </w:r>
    </w:p>
    <w:p w:rsidR="00262806" w:rsidRDefault="00262806" w:rsidP="00262806">
      <w:pPr>
        <w:rPr>
          <w:rFonts w:ascii="Tahoma" w:hAnsi="Tahoma" w:cs="Tahoma"/>
          <w:b/>
          <w:caps/>
          <w:szCs w:val="20"/>
          <w:lang w:eastAsia="en-US"/>
        </w:rPr>
      </w:pPr>
      <w:r w:rsidRPr="00766D1B">
        <w:rPr>
          <w:rFonts w:ascii="Tahoma" w:hAnsi="Tahoma" w:cs="Tahoma"/>
          <w:b/>
          <w:caps/>
          <w:szCs w:val="20"/>
          <w:lang w:eastAsia="en-US"/>
        </w:rPr>
        <w:lastRenderedPageBreak/>
        <w:t>ISSUE 1</w:t>
      </w:r>
      <w:r>
        <w:rPr>
          <w:rFonts w:ascii="Tahoma" w:hAnsi="Tahoma" w:cs="Tahoma"/>
          <w:b/>
          <w:caps/>
          <w:szCs w:val="20"/>
          <w:lang w:eastAsia="en-US"/>
        </w:rPr>
        <w:t>: water resilience</w:t>
      </w:r>
    </w:p>
    <w:p w:rsidR="00262806" w:rsidRDefault="00262806" w:rsidP="00262806">
      <w:pPr>
        <w:rPr>
          <w:rFonts w:ascii="Tahoma" w:hAnsi="Tahoma" w:cs="Tahoma"/>
          <w:i/>
          <w:szCs w:val="20"/>
          <w:lang w:eastAsia="en-US"/>
        </w:rPr>
      </w:pPr>
      <w:r>
        <w:rPr>
          <w:rFonts w:ascii="Tahoma" w:hAnsi="Tahoma" w:cs="Tahoma"/>
          <w:i/>
          <w:szCs w:val="20"/>
          <w:lang w:eastAsia="en-US"/>
        </w:rPr>
        <w:t>Overall support</w:t>
      </w:r>
    </w:p>
    <w:p w:rsidR="00262806" w:rsidRDefault="00262806" w:rsidP="00262806">
      <w:pPr>
        <w:rPr>
          <w:rFonts w:ascii="Tahoma" w:hAnsi="Tahoma" w:cs="Tahoma"/>
          <w:i/>
          <w:szCs w:val="20"/>
          <w:lang w:eastAsia="en-US"/>
        </w:rPr>
      </w:pPr>
      <w:r>
        <w:rPr>
          <w:noProof/>
          <w:lang w:eastAsia="en-NZ"/>
        </w:rPr>
        <w:drawing>
          <wp:inline distT="0" distB="0" distL="0" distR="0" wp14:anchorId="49BDC0B0" wp14:editId="0F95F1EA">
            <wp:extent cx="5400000" cy="2520000"/>
            <wp:effectExtent l="0" t="0" r="10795" b="1397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62806" w:rsidRDefault="00262806" w:rsidP="00262806">
      <w:pPr>
        <w:rPr>
          <w:rFonts w:ascii="Tahoma" w:hAnsi="Tahoma" w:cs="Tahoma"/>
          <w:i/>
          <w:szCs w:val="20"/>
          <w:lang w:eastAsia="en-US"/>
        </w:rPr>
      </w:pPr>
    </w:p>
    <w:p w:rsidR="00262806" w:rsidRDefault="00262806" w:rsidP="00262806">
      <w:pPr>
        <w:rPr>
          <w:rFonts w:ascii="Tahoma" w:hAnsi="Tahoma" w:cs="Tahoma"/>
          <w:i/>
          <w:szCs w:val="20"/>
          <w:lang w:eastAsia="en-US"/>
        </w:rPr>
      </w:pPr>
      <w:r>
        <w:rPr>
          <w:rFonts w:ascii="Tahoma" w:hAnsi="Tahoma" w:cs="Tahoma"/>
          <w:i/>
          <w:szCs w:val="20"/>
          <w:lang w:eastAsia="en-US"/>
        </w:rPr>
        <w:t>Support for each option by age</w:t>
      </w:r>
    </w:p>
    <w:p w:rsidR="00262806" w:rsidRDefault="00262806" w:rsidP="00262806">
      <w:pPr>
        <w:rPr>
          <w:rFonts w:ascii="Tahoma" w:hAnsi="Tahoma" w:cs="Tahoma"/>
          <w:b/>
          <w:caps/>
          <w:szCs w:val="20"/>
          <w:lang w:eastAsia="en-US"/>
        </w:rPr>
      </w:pPr>
      <w:r>
        <w:rPr>
          <w:noProof/>
          <w:lang w:eastAsia="en-NZ"/>
        </w:rPr>
        <w:drawing>
          <wp:inline distT="0" distB="0" distL="0" distR="0" wp14:anchorId="066E468C" wp14:editId="4F95269A">
            <wp:extent cx="5400000" cy="2520000"/>
            <wp:effectExtent l="0" t="0" r="10795" b="1397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62806" w:rsidRPr="00D42DD6" w:rsidRDefault="00262806" w:rsidP="00262806">
      <w:pPr>
        <w:rPr>
          <w:rFonts w:ascii="Tahoma" w:hAnsi="Tahoma" w:cs="Tahoma"/>
          <w:i/>
          <w:szCs w:val="20"/>
          <w:lang w:eastAsia="en-US"/>
        </w:rPr>
      </w:pPr>
    </w:p>
    <w:p w:rsidR="00262806" w:rsidRDefault="00262806" w:rsidP="00262806">
      <w:pPr>
        <w:rPr>
          <w:rFonts w:ascii="Tahoma" w:hAnsi="Tahoma" w:cs="Tahoma"/>
          <w:i/>
          <w:szCs w:val="20"/>
          <w:lang w:eastAsia="en-US"/>
        </w:rPr>
      </w:pPr>
      <w:r>
        <w:rPr>
          <w:rFonts w:ascii="Tahoma" w:hAnsi="Tahoma" w:cs="Tahoma"/>
          <w:i/>
          <w:szCs w:val="20"/>
          <w:lang w:eastAsia="en-US"/>
        </w:rPr>
        <w:t>Support for each option by ethnicity</w:t>
      </w:r>
    </w:p>
    <w:p w:rsidR="00262806" w:rsidRDefault="00262806" w:rsidP="00262806">
      <w:pPr>
        <w:rPr>
          <w:rFonts w:ascii="Tahoma" w:hAnsi="Tahoma" w:cs="Tahoma"/>
          <w:i/>
          <w:szCs w:val="20"/>
          <w:lang w:eastAsia="en-US"/>
        </w:rPr>
      </w:pPr>
      <w:r>
        <w:rPr>
          <w:noProof/>
          <w:lang w:eastAsia="en-NZ"/>
        </w:rPr>
        <w:drawing>
          <wp:inline distT="0" distB="0" distL="0" distR="0" wp14:anchorId="27F6AF33" wp14:editId="3DABF56B">
            <wp:extent cx="5400000" cy="2520000"/>
            <wp:effectExtent l="0" t="0" r="10795" b="1397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62806" w:rsidRDefault="00262806" w:rsidP="00262806">
      <w:pPr>
        <w:rPr>
          <w:rFonts w:ascii="Tahoma" w:hAnsi="Tahoma" w:cs="Tahoma"/>
          <w:i/>
          <w:szCs w:val="20"/>
          <w:lang w:eastAsia="en-US"/>
        </w:rPr>
      </w:pPr>
      <w:r>
        <w:rPr>
          <w:rFonts w:ascii="Tahoma" w:hAnsi="Tahoma" w:cs="Tahoma"/>
          <w:i/>
          <w:szCs w:val="20"/>
          <w:lang w:eastAsia="en-US"/>
        </w:rPr>
        <w:lastRenderedPageBreak/>
        <w:t>Support for each option by gender</w:t>
      </w:r>
    </w:p>
    <w:p w:rsidR="00262806" w:rsidRDefault="00262806" w:rsidP="00262806">
      <w:pPr>
        <w:rPr>
          <w:rFonts w:ascii="Tahoma" w:hAnsi="Tahoma" w:cs="Tahoma"/>
          <w:i/>
          <w:szCs w:val="20"/>
          <w:lang w:eastAsia="en-US"/>
        </w:rPr>
      </w:pPr>
      <w:r>
        <w:rPr>
          <w:noProof/>
          <w:lang w:eastAsia="en-NZ"/>
        </w:rPr>
        <w:drawing>
          <wp:inline distT="0" distB="0" distL="0" distR="0" wp14:anchorId="08F2E510" wp14:editId="694A4C75">
            <wp:extent cx="5400000" cy="2520000"/>
            <wp:effectExtent l="0" t="0" r="10795" b="1397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62806" w:rsidRDefault="00262806" w:rsidP="00262806">
      <w:pPr>
        <w:rPr>
          <w:rFonts w:ascii="Tahoma" w:hAnsi="Tahoma" w:cs="Tahoma"/>
          <w:i/>
          <w:szCs w:val="20"/>
          <w:lang w:eastAsia="en-US"/>
        </w:rPr>
      </w:pPr>
    </w:p>
    <w:p w:rsidR="00262806" w:rsidRDefault="00262806" w:rsidP="00262806">
      <w:pPr>
        <w:rPr>
          <w:rFonts w:ascii="Tahoma" w:hAnsi="Tahoma" w:cs="Tahoma"/>
          <w:i/>
          <w:szCs w:val="20"/>
          <w:lang w:eastAsia="en-US"/>
        </w:rPr>
      </w:pPr>
      <w:r>
        <w:rPr>
          <w:rFonts w:ascii="Tahoma" w:hAnsi="Tahoma" w:cs="Tahoma"/>
          <w:i/>
          <w:szCs w:val="20"/>
          <w:lang w:eastAsia="en-US"/>
        </w:rPr>
        <w:t>Support for each option by statistical area unit</w:t>
      </w:r>
    </w:p>
    <w:p w:rsidR="00262806" w:rsidRDefault="00262806" w:rsidP="00262806">
      <w:pPr>
        <w:rPr>
          <w:rFonts w:ascii="Tahoma" w:hAnsi="Tahoma" w:cs="Tahoma"/>
          <w:i/>
          <w:szCs w:val="20"/>
          <w:lang w:eastAsia="en-US"/>
        </w:rPr>
      </w:pPr>
      <w:r>
        <w:rPr>
          <w:noProof/>
          <w:lang w:eastAsia="en-NZ"/>
        </w:rPr>
        <w:drawing>
          <wp:inline distT="0" distB="0" distL="0" distR="0" wp14:anchorId="626426CD" wp14:editId="373181CE">
            <wp:extent cx="5724000" cy="5652000"/>
            <wp:effectExtent l="0" t="0" r="10160" b="63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rFonts w:ascii="Tahoma" w:hAnsi="Tahoma" w:cs="Tahoma"/>
          <w:i/>
          <w:szCs w:val="20"/>
          <w:lang w:eastAsia="en-US"/>
        </w:rPr>
        <w:br w:type="page"/>
      </w:r>
    </w:p>
    <w:p w:rsidR="00262806" w:rsidRPr="00D42DD6" w:rsidRDefault="00262806" w:rsidP="00262806">
      <w:pPr>
        <w:rPr>
          <w:rFonts w:ascii="Tahoma" w:hAnsi="Tahoma" w:cs="Tahoma"/>
          <w:b/>
          <w:caps/>
          <w:szCs w:val="20"/>
          <w:lang w:eastAsia="en-US"/>
        </w:rPr>
      </w:pPr>
      <w:r w:rsidRPr="00D42DD6">
        <w:rPr>
          <w:rFonts w:ascii="Tahoma" w:hAnsi="Tahoma" w:cs="Tahoma"/>
          <w:b/>
          <w:caps/>
          <w:szCs w:val="20"/>
          <w:lang w:eastAsia="en-US"/>
        </w:rPr>
        <w:lastRenderedPageBreak/>
        <w:t>Issue 2: Zero Waste</w:t>
      </w:r>
    </w:p>
    <w:p w:rsidR="00262806" w:rsidRDefault="00262806" w:rsidP="00262806">
      <w:pPr>
        <w:rPr>
          <w:rFonts w:ascii="Tahoma" w:hAnsi="Tahoma" w:cs="Tahoma"/>
          <w:i/>
          <w:szCs w:val="20"/>
          <w:lang w:eastAsia="en-US"/>
        </w:rPr>
      </w:pPr>
      <w:r>
        <w:rPr>
          <w:rFonts w:ascii="Tahoma" w:hAnsi="Tahoma" w:cs="Tahoma"/>
          <w:i/>
          <w:szCs w:val="20"/>
          <w:lang w:eastAsia="en-US"/>
        </w:rPr>
        <w:t>Overall support</w:t>
      </w:r>
    </w:p>
    <w:p w:rsidR="00262806" w:rsidRDefault="00262806" w:rsidP="00262806">
      <w:pPr>
        <w:rPr>
          <w:rFonts w:ascii="Tahoma" w:hAnsi="Tahoma" w:cs="Tahoma"/>
          <w:i/>
          <w:szCs w:val="20"/>
          <w:lang w:eastAsia="en-US"/>
        </w:rPr>
      </w:pPr>
      <w:r>
        <w:rPr>
          <w:noProof/>
          <w:lang w:eastAsia="en-NZ"/>
        </w:rPr>
        <w:drawing>
          <wp:inline distT="0" distB="0" distL="0" distR="0" wp14:anchorId="014D94EE" wp14:editId="185720D1">
            <wp:extent cx="5400000" cy="2520000"/>
            <wp:effectExtent l="0" t="0" r="10795" b="1397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62806" w:rsidRDefault="00262806" w:rsidP="00262806">
      <w:pPr>
        <w:rPr>
          <w:rFonts w:ascii="Tahoma" w:hAnsi="Tahoma" w:cs="Tahoma"/>
          <w:i/>
          <w:szCs w:val="20"/>
          <w:lang w:eastAsia="en-US"/>
        </w:rPr>
      </w:pPr>
    </w:p>
    <w:p w:rsidR="00262806" w:rsidRDefault="00262806" w:rsidP="00262806">
      <w:pPr>
        <w:rPr>
          <w:rFonts w:ascii="Tahoma" w:hAnsi="Tahoma" w:cs="Tahoma"/>
          <w:i/>
          <w:szCs w:val="20"/>
          <w:lang w:eastAsia="en-US"/>
        </w:rPr>
      </w:pPr>
      <w:r>
        <w:rPr>
          <w:rFonts w:ascii="Tahoma" w:hAnsi="Tahoma" w:cs="Tahoma"/>
          <w:i/>
          <w:szCs w:val="20"/>
          <w:lang w:eastAsia="en-US"/>
        </w:rPr>
        <w:t>Support for each option by age</w:t>
      </w:r>
    </w:p>
    <w:p w:rsidR="00262806" w:rsidRDefault="00262806" w:rsidP="00262806">
      <w:pPr>
        <w:rPr>
          <w:rFonts w:ascii="Tahoma" w:hAnsi="Tahoma" w:cs="Tahoma"/>
          <w:i/>
          <w:szCs w:val="20"/>
          <w:lang w:eastAsia="en-US"/>
        </w:rPr>
      </w:pPr>
      <w:r>
        <w:rPr>
          <w:noProof/>
          <w:lang w:eastAsia="en-NZ"/>
        </w:rPr>
        <w:drawing>
          <wp:inline distT="0" distB="0" distL="0" distR="0" wp14:anchorId="6192A7CC" wp14:editId="523C3974">
            <wp:extent cx="5400000" cy="2520000"/>
            <wp:effectExtent l="0" t="0" r="10795" b="1397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62806" w:rsidRDefault="00262806" w:rsidP="00262806">
      <w:pPr>
        <w:rPr>
          <w:rFonts w:ascii="Tahoma" w:hAnsi="Tahoma" w:cs="Tahoma"/>
          <w:i/>
          <w:szCs w:val="20"/>
          <w:lang w:eastAsia="en-US"/>
        </w:rPr>
      </w:pPr>
    </w:p>
    <w:p w:rsidR="00262806" w:rsidRDefault="00262806" w:rsidP="00262806">
      <w:pPr>
        <w:rPr>
          <w:rFonts w:ascii="Tahoma" w:hAnsi="Tahoma" w:cs="Tahoma"/>
          <w:i/>
          <w:szCs w:val="20"/>
          <w:lang w:eastAsia="en-US"/>
        </w:rPr>
      </w:pPr>
      <w:r>
        <w:rPr>
          <w:rFonts w:ascii="Tahoma" w:hAnsi="Tahoma" w:cs="Tahoma"/>
          <w:i/>
          <w:szCs w:val="20"/>
          <w:lang w:eastAsia="en-US"/>
        </w:rPr>
        <w:t>Support for each option by ethnicity</w:t>
      </w:r>
    </w:p>
    <w:p w:rsidR="00262806" w:rsidRDefault="00262806" w:rsidP="00262806">
      <w:pPr>
        <w:rPr>
          <w:rFonts w:ascii="Tahoma" w:hAnsi="Tahoma" w:cs="Tahoma"/>
          <w:i/>
          <w:szCs w:val="20"/>
          <w:lang w:eastAsia="en-US"/>
        </w:rPr>
      </w:pPr>
      <w:r>
        <w:rPr>
          <w:noProof/>
          <w:lang w:eastAsia="en-NZ"/>
        </w:rPr>
        <w:drawing>
          <wp:inline distT="0" distB="0" distL="0" distR="0" wp14:anchorId="6B74EE5B" wp14:editId="7FE90361">
            <wp:extent cx="5400000" cy="2520000"/>
            <wp:effectExtent l="0" t="0" r="10795" b="1397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62806" w:rsidRDefault="00262806" w:rsidP="00262806">
      <w:pPr>
        <w:rPr>
          <w:rFonts w:ascii="Tahoma" w:hAnsi="Tahoma" w:cs="Tahoma"/>
          <w:i/>
          <w:szCs w:val="20"/>
          <w:lang w:eastAsia="en-US"/>
        </w:rPr>
      </w:pPr>
      <w:r>
        <w:rPr>
          <w:rFonts w:ascii="Tahoma" w:hAnsi="Tahoma" w:cs="Tahoma"/>
          <w:i/>
          <w:szCs w:val="20"/>
          <w:lang w:eastAsia="en-US"/>
        </w:rPr>
        <w:lastRenderedPageBreak/>
        <w:t>Support for each option by gender</w:t>
      </w:r>
    </w:p>
    <w:p w:rsidR="00262806" w:rsidRDefault="00262806" w:rsidP="00262806">
      <w:pPr>
        <w:rPr>
          <w:rFonts w:ascii="Tahoma" w:hAnsi="Tahoma" w:cs="Tahoma"/>
          <w:i/>
          <w:szCs w:val="20"/>
          <w:lang w:eastAsia="en-US"/>
        </w:rPr>
      </w:pPr>
      <w:r>
        <w:rPr>
          <w:noProof/>
          <w:lang w:eastAsia="en-NZ"/>
        </w:rPr>
        <w:drawing>
          <wp:inline distT="0" distB="0" distL="0" distR="0" wp14:anchorId="293396DA" wp14:editId="3B2EF15A">
            <wp:extent cx="5400000" cy="2520000"/>
            <wp:effectExtent l="0" t="0" r="10795" b="1397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62806" w:rsidRDefault="00262806" w:rsidP="00262806">
      <w:pPr>
        <w:rPr>
          <w:rFonts w:ascii="Tahoma" w:hAnsi="Tahoma" w:cs="Tahoma"/>
          <w:i/>
          <w:szCs w:val="20"/>
          <w:lang w:eastAsia="en-US"/>
        </w:rPr>
      </w:pPr>
    </w:p>
    <w:p w:rsidR="00262806" w:rsidRDefault="00262806" w:rsidP="00262806">
      <w:pPr>
        <w:rPr>
          <w:rFonts w:ascii="Tahoma" w:hAnsi="Tahoma" w:cs="Tahoma"/>
          <w:i/>
          <w:szCs w:val="20"/>
          <w:lang w:eastAsia="en-US"/>
        </w:rPr>
      </w:pPr>
      <w:r>
        <w:rPr>
          <w:rFonts w:ascii="Tahoma" w:hAnsi="Tahoma" w:cs="Tahoma"/>
          <w:i/>
          <w:szCs w:val="20"/>
          <w:lang w:eastAsia="en-US"/>
        </w:rPr>
        <w:t>Support for each option by statistical area unit</w:t>
      </w:r>
    </w:p>
    <w:p w:rsidR="00262806" w:rsidRDefault="00262806" w:rsidP="00262806">
      <w:pPr>
        <w:rPr>
          <w:rFonts w:ascii="Tahoma" w:hAnsi="Tahoma" w:cs="Tahoma"/>
          <w:i/>
          <w:szCs w:val="20"/>
          <w:lang w:eastAsia="en-US"/>
        </w:rPr>
      </w:pPr>
      <w:r>
        <w:rPr>
          <w:noProof/>
          <w:lang w:eastAsia="en-NZ"/>
        </w:rPr>
        <w:drawing>
          <wp:inline distT="0" distB="0" distL="0" distR="0" wp14:anchorId="12EDE077" wp14:editId="4AC8F5BE">
            <wp:extent cx="5724000" cy="5652000"/>
            <wp:effectExtent l="0" t="0" r="10160" b="635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62806" w:rsidRPr="006B0314" w:rsidRDefault="00262806" w:rsidP="00262806">
      <w:pPr>
        <w:rPr>
          <w:rFonts w:ascii="Tahoma" w:hAnsi="Tahoma" w:cs="Tahoma"/>
          <w:b/>
          <w:caps/>
          <w:szCs w:val="20"/>
          <w:lang w:eastAsia="en-US"/>
        </w:rPr>
      </w:pPr>
      <w:r>
        <w:rPr>
          <w:rFonts w:ascii="Tahoma" w:hAnsi="Tahoma" w:cs="Tahoma"/>
          <w:b/>
          <w:caps/>
          <w:szCs w:val="20"/>
          <w:lang w:eastAsia="en-US"/>
        </w:rPr>
        <w:br w:type="column"/>
      </w:r>
      <w:r w:rsidRPr="006B0314">
        <w:rPr>
          <w:rFonts w:ascii="Tahoma" w:hAnsi="Tahoma" w:cs="Tahoma"/>
          <w:b/>
          <w:caps/>
          <w:szCs w:val="20"/>
          <w:lang w:eastAsia="en-US"/>
        </w:rPr>
        <w:lastRenderedPageBreak/>
        <w:t>Issue 3A: Which Flagship Project do you prefer?</w:t>
      </w:r>
    </w:p>
    <w:p w:rsidR="00262806" w:rsidRDefault="00262806" w:rsidP="00262806">
      <w:pPr>
        <w:rPr>
          <w:rFonts w:ascii="Tahoma" w:hAnsi="Tahoma" w:cs="Tahoma"/>
          <w:i/>
          <w:szCs w:val="20"/>
          <w:lang w:eastAsia="en-US"/>
        </w:rPr>
      </w:pPr>
      <w:r>
        <w:rPr>
          <w:rFonts w:ascii="Tahoma" w:hAnsi="Tahoma" w:cs="Tahoma"/>
          <w:i/>
          <w:szCs w:val="20"/>
          <w:lang w:eastAsia="en-US"/>
        </w:rPr>
        <w:t>Overall support</w:t>
      </w:r>
    </w:p>
    <w:p w:rsidR="00262806" w:rsidRDefault="00262806" w:rsidP="00262806">
      <w:pPr>
        <w:rPr>
          <w:rFonts w:ascii="Tahoma" w:hAnsi="Tahoma" w:cs="Tahoma"/>
          <w:i/>
          <w:szCs w:val="20"/>
          <w:lang w:eastAsia="en-US"/>
        </w:rPr>
      </w:pPr>
      <w:r>
        <w:rPr>
          <w:noProof/>
          <w:lang w:eastAsia="en-NZ"/>
        </w:rPr>
        <w:drawing>
          <wp:inline distT="0" distB="0" distL="0" distR="0" wp14:anchorId="1A8862ED" wp14:editId="7D47DCF6">
            <wp:extent cx="5400000" cy="2520000"/>
            <wp:effectExtent l="0" t="0" r="10795" b="1397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62806" w:rsidRDefault="00262806" w:rsidP="00262806">
      <w:pPr>
        <w:rPr>
          <w:rFonts w:ascii="Tahoma" w:hAnsi="Tahoma" w:cs="Tahoma"/>
          <w:i/>
          <w:szCs w:val="20"/>
          <w:lang w:eastAsia="en-US"/>
        </w:rPr>
      </w:pPr>
    </w:p>
    <w:p w:rsidR="00262806" w:rsidRDefault="00262806" w:rsidP="00262806">
      <w:pPr>
        <w:rPr>
          <w:rFonts w:ascii="Tahoma" w:hAnsi="Tahoma" w:cs="Tahoma"/>
          <w:i/>
          <w:szCs w:val="20"/>
          <w:lang w:eastAsia="en-US"/>
        </w:rPr>
      </w:pPr>
      <w:r>
        <w:rPr>
          <w:rFonts w:ascii="Tahoma" w:hAnsi="Tahoma" w:cs="Tahoma"/>
          <w:i/>
          <w:szCs w:val="20"/>
          <w:lang w:eastAsia="en-US"/>
        </w:rPr>
        <w:t>Support for each option by age</w:t>
      </w:r>
    </w:p>
    <w:p w:rsidR="00262806" w:rsidRDefault="00262806" w:rsidP="00262806">
      <w:pPr>
        <w:rPr>
          <w:rFonts w:ascii="Tahoma" w:hAnsi="Tahoma" w:cs="Tahoma"/>
          <w:i/>
          <w:szCs w:val="20"/>
          <w:lang w:eastAsia="en-US"/>
        </w:rPr>
      </w:pPr>
      <w:r>
        <w:rPr>
          <w:noProof/>
          <w:lang w:eastAsia="en-NZ"/>
        </w:rPr>
        <w:drawing>
          <wp:inline distT="0" distB="0" distL="0" distR="0" wp14:anchorId="48F4B26B" wp14:editId="6E6D7FD2">
            <wp:extent cx="5400000" cy="2520000"/>
            <wp:effectExtent l="0" t="0" r="10795" b="1397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62806" w:rsidRDefault="00262806" w:rsidP="00262806">
      <w:pPr>
        <w:rPr>
          <w:rFonts w:ascii="Tahoma" w:hAnsi="Tahoma" w:cs="Tahoma"/>
          <w:i/>
          <w:szCs w:val="20"/>
          <w:lang w:eastAsia="en-US"/>
        </w:rPr>
      </w:pPr>
    </w:p>
    <w:p w:rsidR="00262806" w:rsidRDefault="00262806" w:rsidP="00262806">
      <w:pPr>
        <w:rPr>
          <w:rFonts w:ascii="Tahoma" w:hAnsi="Tahoma" w:cs="Tahoma"/>
          <w:i/>
          <w:szCs w:val="20"/>
          <w:lang w:eastAsia="en-US"/>
        </w:rPr>
      </w:pPr>
      <w:r>
        <w:rPr>
          <w:rFonts w:ascii="Tahoma" w:hAnsi="Tahoma" w:cs="Tahoma"/>
          <w:i/>
          <w:szCs w:val="20"/>
          <w:lang w:eastAsia="en-US"/>
        </w:rPr>
        <w:t>Support for each option by ethnicity</w:t>
      </w:r>
    </w:p>
    <w:p w:rsidR="00262806" w:rsidRDefault="00262806" w:rsidP="00262806">
      <w:pPr>
        <w:rPr>
          <w:rFonts w:ascii="Tahoma" w:hAnsi="Tahoma" w:cs="Tahoma"/>
          <w:i/>
          <w:szCs w:val="20"/>
          <w:lang w:eastAsia="en-US"/>
        </w:rPr>
      </w:pPr>
      <w:r>
        <w:rPr>
          <w:noProof/>
          <w:lang w:eastAsia="en-NZ"/>
        </w:rPr>
        <w:drawing>
          <wp:inline distT="0" distB="0" distL="0" distR="0" wp14:anchorId="79CD8A08" wp14:editId="5D3540BA">
            <wp:extent cx="5400000" cy="2520000"/>
            <wp:effectExtent l="0" t="0" r="10795" b="1397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62806" w:rsidRDefault="00262806" w:rsidP="00262806">
      <w:pPr>
        <w:rPr>
          <w:rFonts w:ascii="Tahoma" w:hAnsi="Tahoma" w:cs="Tahoma"/>
          <w:i/>
          <w:szCs w:val="20"/>
          <w:lang w:eastAsia="en-US"/>
        </w:rPr>
      </w:pPr>
      <w:r>
        <w:rPr>
          <w:rFonts w:ascii="Tahoma" w:hAnsi="Tahoma" w:cs="Tahoma"/>
          <w:i/>
          <w:szCs w:val="20"/>
          <w:lang w:eastAsia="en-US"/>
        </w:rPr>
        <w:lastRenderedPageBreak/>
        <w:t>Support for each option by gender</w:t>
      </w:r>
    </w:p>
    <w:p w:rsidR="00262806" w:rsidRDefault="00262806" w:rsidP="00262806">
      <w:pPr>
        <w:rPr>
          <w:rFonts w:ascii="Tahoma" w:hAnsi="Tahoma" w:cs="Tahoma"/>
          <w:i/>
          <w:szCs w:val="20"/>
          <w:lang w:eastAsia="en-US"/>
        </w:rPr>
      </w:pPr>
      <w:r>
        <w:rPr>
          <w:noProof/>
          <w:lang w:eastAsia="en-NZ"/>
        </w:rPr>
        <w:drawing>
          <wp:inline distT="0" distB="0" distL="0" distR="0" wp14:anchorId="5F010818" wp14:editId="45A06978">
            <wp:extent cx="5400000" cy="2520000"/>
            <wp:effectExtent l="0" t="0" r="10795" b="1397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62806" w:rsidRDefault="00262806" w:rsidP="00262806">
      <w:pPr>
        <w:rPr>
          <w:rFonts w:ascii="Tahoma" w:hAnsi="Tahoma" w:cs="Tahoma"/>
          <w:i/>
          <w:szCs w:val="20"/>
          <w:lang w:eastAsia="en-US"/>
        </w:rPr>
      </w:pPr>
    </w:p>
    <w:p w:rsidR="00262806" w:rsidRDefault="00262806" w:rsidP="00262806">
      <w:pPr>
        <w:rPr>
          <w:rFonts w:ascii="Tahoma" w:hAnsi="Tahoma" w:cs="Tahoma"/>
          <w:i/>
          <w:szCs w:val="20"/>
          <w:lang w:eastAsia="en-US"/>
        </w:rPr>
      </w:pPr>
      <w:r>
        <w:rPr>
          <w:rFonts w:ascii="Tahoma" w:hAnsi="Tahoma" w:cs="Tahoma"/>
          <w:i/>
          <w:szCs w:val="20"/>
          <w:lang w:eastAsia="en-US"/>
        </w:rPr>
        <w:t>Support for each option by statistical area unit</w:t>
      </w:r>
    </w:p>
    <w:p w:rsidR="00262806" w:rsidRPr="00AA2471" w:rsidRDefault="00262806" w:rsidP="00262806">
      <w:pPr>
        <w:rPr>
          <w:rFonts w:ascii="Tahoma" w:hAnsi="Tahoma" w:cs="Tahoma"/>
          <w:i/>
          <w:szCs w:val="20"/>
          <w:lang w:eastAsia="en-US"/>
        </w:rPr>
      </w:pPr>
      <w:r>
        <w:rPr>
          <w:noProof/>
          <w:lang w:eastAsia="en-NZ"/>
        </w:rPr>
        <w:drawing>
          <wp:inline distT="0" distB="0" distL="0" distR="0" wp14:anchorId="35FAF7E3" wp14:editId="78048A64">
            <wp:extent cx="5724000" cy="5652000"/>
            <wp:effectExtent l="0" t="0" r="10160" b="635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62806" w:rsidRPr="00CB26F1" w:rsidRDefault="00262806" w:rsidP="00262806">
      <w:pPr>
        <w:rPr>
          <w:rFonts w:ascii="Tahoma" w:hAnsi="Tahoma" w:cs="Tahoma"/>
          <w:b/>
          <w:caps/>
          <w:szCs w:val="20"/>
          <w:lang w:eastAsia="en-US"/>
        </w:rPr>
      </w:pPr>
      <w:r>
        <w:rPr>
          <w:rFonts w:ascii="Tahoma" w:hAnsi="Tahoma" w:cs="Tahoma"/>
          <w:b/>
          <w:caps/>
          <w:szCs w:val="20"/>
          <w:lang w:eastAsia="en-US"/>
        </w:rPr>
        <w:br w:type="column"/>
      </w:r>
      <w:r w:rsidRPr="00CB26F1">
        <w:rPr>
          <w:rFonts w:ascii="Tahoma" w:hAnsi="Tahoma" w:cs="Tahoma"/>
          <w:b/>
          <w:caps/>
          <w:szCs w:val="20"/>
          <w:lang w:eastAsia="en-US"/>
        </w:rPr>
        <w:lastRenderedPageBreak/>
        <w:t xml:space="preserve">Issue 3B: </w:t>
      </w:r>
      <w:r>
        <w:rPr>
          <w:rFonts w:ascii="Tahoma" w:hAnsi="Tahoma" w:cs="Tahoma"/>
          <w:b/>
          <w:caps/>
          <w:szCs w:val="20"/>
          <w:lang w:eastAsia="en-US"/>
        </w:rPr>
        <w:t>How</w:t>
      </w:r>
      <w:r w:rsidRPr="00CB26F1">
        <w:rPr>
          <w:rFonts w:ascii="Tahoma" w:hAnsi="Tahoma" w:cs="Tahoma"/>
          <w:b/>
          <w:caps/>
          <w:szCs w:val="20"/>
          <w:lang w:eastAsia="en-US"/>
        </w:rPr>
        <w:t xml:space="preserve"> should we pay for </w:t>
      </w:r>
      <w:r>
        <w:rPr>
          <w:rFonts w:ascii="Tahoma" w:hAnsi="Tahoma" w:cs="Tahoma"/>
          <w:b/>
          <w:caps/>
          <w:szCs w:val="20"/>
          <w:lang w:eastAsia="en-US"/>
        </w:rPr>
        <w:t>Flagship Projects</w:t>
      </w:r>
      <w:r w:rsidRPr="00CB26F1">
        <w:rPr>
          <w:rFonts w:ascii="Tahoma" w:hAnsi="Tahoma" w:cs="Tahoma"/>
          <w:b/>
          <w:caps/>
          <w:szCs w:val="20"/>
          <w:lang w:eastAsia="en-US"/>
        </w:rPr>
        <w:t>?</w:t>
      </w:r>
    </w:p>
    <w:p w:rsidR="00262806" w:rsidRDefault="00262806" w:rsidP="00262806">
      <w:pPr>
        <w:rPr>
          <w:rFonts w:ascii="Tahoma" w:hAnsi="Tahoma" w:cs="Tahoma"/>
          <w:i/>
          <w:szCs w:val="20"/>
          <w:lang w:eastAsia="en-US"/>
        </w:rPr>
      </w:pPr>
      <w:r>
        <w:rPr>
          <w:rFonts w:ascii="Tahoma" w:hAnsi="Tahoma" w:cs="Tahoma"/>
          <w:i/>
          <w:szCs w:val="20"/>
          <w:lang w:eastAsia="en-US"/>
        </w:rPr>
        <w:t>Overall support</w:t>
      </w:r>
    </w:p>
    <w:p w:rsidR="00262806" w:rsidRDefault="00262806" w:rsidP="00262806">
      <w:pPr>
        <w:rPr>
          <w:rFonts w:ascii="Tahoma" w:hAnsi="Tahoma" w:cs="Tahoma"/>
          <w:i/>
          <w:szCs w:val="20"/>
          <w:lang w:eastAsia="en-US"/>
        </w:rPr>
      </w:pPr>
      <w:r>
        <w:rPr>
          <w:noProof/>
          <w:lang w:eastAsia="en-NZ"/>
        </w:rPr>
        <w:drawing>
          <wp:inline distT="0" distB="0" distL="0" distR="0" wp14:anchorId="613E10BE" wp14:editId="251530F3">
            <wp:extent cx="5400000" cy="2520000"/>
            <wp:effectExtent l="0" t="0" r="10795" b="1397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62806" w:rsidRDefault="00262806" w:rsidP="00262806">
      <w:pPr>
        <w:rPr>
          <w:rFonts w:ascii="Tahoma" w:hAnsi="Tahoma" w:cs="Tahoma"/>
          <w:i/>
          <w:szCs w:val="20"/>
          <w:lang w:eastAsia="en-US"/>
        </w:rPr>
      </w:pPr>
    </w:p>
    <w:p w:rsidR="00262806" w:rsidRDefault="00262806" w:rsidP="00262806">
      <w:pPr>
        <w:rPr>
          <w:rFonts w:ascii="Tahoma" w:hAnsi="Tahoma" w:cs="Tahoma"/>
          <w:i/>
          <w:szCs w:val="20"/>
          <w:lang w:eastAsia="en-US"/>
        </w:rPr>
      </w:pPr>
      <w:r>
        <w:rPr>
          <w:rFonts w:ascii="Tahoma" w:hAnsi="Tahoma" w:cs="Tahoma"/>
          <w:i/>
          <w:szCs w:val="20"/>
          <w:lang w:eastAsia="en-US"/>
        </w:rPr>
        <w:t>Support for each option by age</w:t>
      </w:r>
    </w:p>
    <w:p w:rsidR="00262806" w:rsidRDefault="00262806" w:rsidP="00262806">
      <w:pPr>
        <w:rPr>
          <w:rFonts w:ascii="Tahoma" w:hAnsi="Tahoma" w:cs="Tahoma"/>
          <w:i/>
          <w:szCs w:val="20"/>
          <w:lang w:eastAsia="en-US"/>
        </w:rPr>
      </w:pPr>
      <w:r>
        <w:rPr>
          <w:noProof/>
          <w:lang w:eastAsia="en-NZ"/>
        </w:rPr>
        <w:drawing>
          <wp:inline distT="0" distB="0" distL="0" distR="0" wp14:anchorId="3903B1A5" wp14:editId="5DC2D8D6">
            <wp:extent cx="5400000" cy="2520000"/>
            <wp:effectExtent l="0" t="0" r="10795" b="1397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62806" w:rsidRDefault="00262806" w:rsidP="00262806">
      <w:pPr>
        <w:rPr>
          <w:rFonts w:ascii="Tahoma" w:hAnsi="Tahoma" w:cs="Tahoma"/>
          <w:i/>
          <w:szCs w:val="20"/>
          <w:lang w:eastAsia="en-US"/>
        </w:rPr>
      </w:pPr>
    </w:p>
    <w:p w:rsidR="00262806" w:rsidRDefault="00262806" w:rsidP="00262806">
      <w:pPr>
        <w:rPr>
          <w:rFonts w:ascii="Tahoma" w:hAnsi="Tahoma" w:cs="Tahoma"/>
          <w:i/>
          <w:szCs w:val="20"/>
          <w:lang w:eastAsia="en-US"/>
        </w:rPr>
      </w:pPr>
      <w:r>
        <w:rPr>
          <w:rFonts w:ascii="Tahoma" w:hAnsi="Tahoma" w:cs="Tahoma"/>
          <w:i/>
          <w:szCs w:val="20"/>
          <w:lang w:eastAsia="en-US"/>
        </w:rPr>
        <w:t>Support for each option by ethnicity</w:t>
      </w:r>
    </w:p>
    <w:p w:rsidR="00262806" w:rsidRDefault="00262806" w:rsidP="00262806">
      <w:pPr>
        <w:rPr>
          <w:rFonts w:ascii="Tahoma" w:hAnsi="Tahoma" w:cs="Tahoma"/>
          <w:i/>
          <w:szCs w:val="20"/>
          <w:lang w:eastAsia="en-US"/>
        </w:rPr>
      </w:pPr>
      <w:r>
        <w:rPr>
          <w:noProof/>
          <w:lang w:eastAsia="en-NZ"/>
        </w:rPr>
        <w:drawing>
          <wp:inline distT="0" distB="0" distL="0" distR="0" wp14:anchorId="1705780A" wp14:editId="47DAD97F">
            <wp:extent cx="5400000" cy="2520000"/>
            <wp:effectExtent l="0" t="0" r="10795" b="1397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62806" w:rsidRDefault="00262806" w:rsidP="00262806">
      <w:pPr>
        <w:rPr>
          <w:rFonts w:ascii="Tahoma" w:hAnsi="Tahoma" w:cs="Tahoma"/>
          <w:i/>
          <w:szCs w:val="20"/>
          <w:lang w:eastAsia="en-US"/>
        </w:rPr>
      </w:pPr>
      <w:r>
        <w:rPr>
          <w:rFonts w:ascii="Tahoma" w:hAnsi="Tahoma" w:cs="Tahoma"/>
          <w:i/>
          <w:szCs w:val="20"/>
          <w:lang w:eastAsia="en-US"/>
        </w:rPr>
        <w:lastRenderedPageBreak/>
        <w:t>Support for each option by gender</w:t>
      </w:r>
    </w:p>
    <w:p w:rsidR="00262806" w:rsidRDefault="00262806" w:rsidP="00262806">
      <w:pPr>
        <w:rPr>
          <w:rFonts w:ascii="Tahoma" w:hAnsi="Tahoma" w:cs="Tahoma"/>
          <w:i/>
          <w:szCs w:val="20"/>
          <w:lang w:eastAsia="en-US"/>
        </w:rPr>
      </w:pPr>
      <w:r>
        <w:rPr>
          <w:noProof/>
          <w:lang w:eastAsia="en-NZ"/>
        </w:rPr>
        <w:drawing>
          <wp:inline distT="0" distB="0" distL="0" distR="0" wp14:anchorId="31D6AA04" wp14:editId="13451CDE">
            <wp:extent cx="5400000" cy="2520000"/>
            <wp:effectExtent l="0" t="0" r="10795" b="1397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62806" w:rsidRDefault="00262806" w:rsidP="00262806">
      <w:pPr>
        <w:rPr>
          <w:rFonts w:ascii="Tahoma" w:hAnsi="Tahoma" w:cs="Tahoma"/>
          <w:i/>
          <w:szCs w:val="20"/>
          <w:lang w:eastAsia="en-US"/>
        </w:rPr>
      </w:pPr>
    </w:p>
    <w:p w:rsidR="00262806" w:rsidRDefault="00262806" w:rsidP="00262806">
      <w:pPr>
        <w:rPr>
          <w:rFonts w:ascii="Tahoma" w:hAnsi="Tahoma" w:cs="Tahoma"/>
          <w:i/>
          <w:szCs w:val="20"/>
          <w:lang w:eastAsia="en-US"/>
        </w:rPr>
      </w:pPr>
      <w:r>
        <w:rPr>
          <w:rFonts w:ascii="Tahoma" w:hAnsi="Tahoma" w:cs="Tahoma"/>
          <w:i/>
          <w:szCs w:val="20"/>
          <w:lang w:eastAsia="en-US"/>
        </w:rPr>
        <w:t>Support for each option by statistical area unit</w:t>
      </w:r>
    </w:p>
    <w:p w:rsidR="00262806" w:rsidRDefault="00262806" w:rsidP="00262806">
      <w:pPr>
        <w:rPr>
          <w:rFonts w:ascii="Tahoma" w:hAnsi="Tahoma" w:cs="Tahoma"/>
          <w:i/>
          <w:szCs w:val="20"/>
          <w:lang w:eastAsia="en-US"/>
        </w:rPr>
      </w:pPr>
      <w:r>
        <w:rPr>
          <w:noProof/>
          <w:lang w:eastAsia="en-NZ"/>
        </w:rPr>
        <w:drawing>
          <wp:inline distT="0" distB="0" distL="0" distR="0" wp14:anchorId="5D713A14" wp14:editId="5BCDEB67">
            <wp:extent cx="5724000" cy="5652000"/>
            <wp:effectExtent l="0" t="0" r="10160" b="635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62806" w:rsidRDefault="00262806">
      <w:pPr>
        <w:rPr>
          <w:rFonts w:ascii="Tahoma" w:hAnsi="Tahoma" w:cs="Tahoma"/>
          <w:i/>
          <w:szCs w:val="20"/>
          <w:lang w:eastAsia="en-US"/>
        </w:rPr>
      </w:pPr>
      <w:r>
        <w:rPr>
          <w:rFonts w:ascii="Tahoma" w:hAnsi="Tahoma" w:cs="Tahoma"/>
          <w:i/>
          <w:szCs w:val="20"/>
          <w:lang w:eastAsia="en-US"/>
        </w:rPr>
        <w:lastRenderedPageBreak/>
        <w:br w:type="page"/>
      </w:r>
    </w:p>
    <w:p w:rsidR="00262806" w:rsidRPr="00895EFF" w:rsidRDefault="00262806" w:rsidP="00262806">
      <w:pPr>
        <w:rPr>
          <w:rFonts w:ascii="Calibri" w:hAnsi="Calibri" w:cs="Calibri"/>
          <w:b/>
          <w:color w:val="000000"/>
          <w:sz w:val="22"/>
          <w:szCs w:val="22"/>
          <w:lang w:eastAsia="en-NZ"/>
        </w:rPr>
      </w:pPr>
      <w:r w:rsidRPr="00895EFF">
        <w:rPr>
          <w:rFonts w:ascii="Calibri" w:hAnsi="Calibri" w:cs="Calibri"/>
          <w:b/>
          <w:color w:val="000000"/>
          <w:sz w:val="22"/>
          <w:szCs w:val="22"/>
          <w:lang w:eastAsia="en-NZ"/>
        </w:rPr>
        <w:lastRenderedPageBreak/>
        <w:t>LATE SUBMISSIONS</w:t>
      </w:r>
    </w:p>
    <w:p w:rsidR="00262806" w:rsidRDefault="00262806" w:rsidP="00262806">
      <w:pPr>
        <w:pStyle w:val="ListParagraph"/>
        <w:ind w:left="0"/>
        <w:rPr>
          <w:rFonts w:ascii="Calibri" w:hAnsi="Calibri" w:cs="Calibri"/>
          <w:color w:val="000000"/>
          <w:sz w:val="22"/>
          <w:szCs w:val="22"/>
          <w:lang w:eastAsia="en-NZ"/>
        </w:rPr>
      </w:pPr>
    </w:p>
    <w:p w:rsidR="00262806" w:rsidRPr="00895EFF" w:rsidRDefault="00262806" w:rsidP="00262806">
      <w:pPr>
        <w:pStyle w:val="ListParagraph"/>
        <w:numPr>
          <w:ilvl w:val="0"/>
          <w:numId w:val="12"/>
        </w:numPr>
        <w:ind w:hanging="720"/>
        <w:contextualSpacing/>
        <w:rPr>
          <w:rFonts w:ascii="Calibri" w:hAnsi="Calibri" w:cs="Calibri"/>
          <w:color w:val="000000"/>
          <w:sz w:val="22"/>
          <w:szCs w:val="22"/>
          <w:lang w:eastAsia="en-NZ"/>
        </w:rPr>
      </w:pPr>
      <w:r w:rsidRPr="00895EFF">
        <w:rPr>
          <w:rFonts w:ascii="Calibri" w:hAnsi="Calibri" w:cs="Calibri"/>
          <w:color w:val="000000"/>
          <w:sz w:val="22"/>
          <w:szCs w:val="22"/>
          <w:lang w:eastAsia="en-NZ"/>
        </w:rPr>
        <w:t xml:space="preserve">Taranaki </w:t>
      </w:r>
      <w:proofErr w:type="spellStart"/>
      <w:r w:rsidRPr="00895EFF">
        <w:rPr>
          <w:rFonts w:ascii="Calibri" w:hAnsi="Calibri" w:cs="Calibri"/>
          <w:color w:val="000000"/>
          <w:sz w:val="22"/>
          <w:szCs w:val="22"/>
          <w:lang w:eastAsia="en-NZ"/>
        </w:rPr>
        <w:t>Mounga</w:t>
      </w:r>
      <w:proofErr w:type="spellEnd"/>
    </w:p>
    <w:p w:rsidR="00262806" w:rsidRPr="00895EFF" w:rsidRDefault="00262806" w:rsidP="00262806">
      <w:pPr>
        <w:pStyle w:val="ListParagraph"/>
        <w:numPr>
          <w:ilvl w:val="0"/>
          <w:numId w:val="12"/>
        </w:numPr>
        <w:ind w:hanging="720"/>
        <w:contextualSpacing/>
        <w:rPr>
          <w:rFonts w:ascii="Calibri" w:hAnsi="Calibri" w:cs="Calibri"/>
          <w:color w:val="000000"/>
          <w:sz w:val="22"/>
          <w:szCs w:val="22"/>
          <w:lang w:eastAsia="en-NZ"/>
        </w:rPr>
      </w:pPr>
      <w:r w:rsidRPr="00895EFF">
        <w:rPr>
          <w:rFonts w:ascii="Calibri" w:hAnsi="Calibri" w:cs="Calibri"/>
          <w:color w:val="000000"/>
          <w:sz w:val="22"/>
          <w:szCs w:val="22"/>
          <w:lang w:eastAsia="en-NZ"/>
        </w:rPr>
        <w:t>Michael Mason</w:t>
      </w:r>
    </w:p>
    <w:p w:rsidR="00262806" w:rsidRPr="00895EFF" w:rsidRDefault="00262806" w:rsidP="00262806">
      <w:pPr>
        <w:pStyle w:val="ListParagraph"/>
        <w:numPr>
          <w:ilvl w:val="0"/>
          <w:numId w:val="12"/>
        </w:numPr>
        <w:ind w:hanging="720"/>
        <w:contextualSpacing/>
        <w:rPr>
          <w:rFonts w:ascii="Calibri" w:hAnsi="Calibri" w:cs="Calibri"/>
          <w:color w:val="000000"/>
          <w:sz w:val="22"/>
          <w:szCs w:val="22"/>
          <w:lang w:eastAsia="en-NZ"/>
        </w:rPr>
      </w:pPr>
      <w:r w:rsidRPr="00895EFF">
        <w:rPr>
          <w:rFonts w:ascii="Calibri" w:hAnsi="Calibri" w:cs="Calibri"/>
          <w:color w:val="000000"/>
          <w:sz w:val="22"/>
          <w:szCs w:val="22"/>
          <w:lang w:eastAsia="en-NZ"/>
        </w:rPr>
        <w:t>Ivan Young</w:t>
      </w:r>
    </w:p>
    <w:p w:rsidR="00262806" w:rsidRPr="00895EFF" w:rsidRDefault="00262806" w:rsidP="00262806">
      <w:pPr>
        <w:pStyle w:val="ListParagraph"/>
        <w:numPr>
          <w:ilvl w:val="0"/>
          <w:numId w:val="12"/>
        </w:numPr>
        <w:ind w:hanging="720"/>
        <w:contextualSpacing/>
        <w:rPr>
          <w:rFonts w:ascii="Calibri" w:hAnsi="Calibri" w:cs="Calibri"/>
          <w:color w:val="000000"/>
          <w:sz w:val="22"/>
          <w:szCs w:val="22"/>
          <w:lang w:eastAsia="en-NZ"/>
        </w:rPr>
      </w:pPr>
      <w:r w:rsidRPr="00895EFF">
        <w:rPr>
          <w:rFonts w:ascii="Calibri" w:hAnsi="Calibri" w:cs="Calibri"/>
          <w:color w:val="000000"/>
          <w:sz w:val="22"/>
          <w:szCs w:val="22"/>
          <w:lang w:eastAsia="en-NZ"/>
        </w:rPr>
        <w:t>Richardson Kevin William</w:t>
      </w:r>
    </w:p>
    <w:p w:rsidR="00262806" w:rsidRPr="00895EFF" w:rsidRDefault="00262806" w:rsidP="00262806">
      <w:pPr>
        <w:pStyle w:val="ListParagraph"/>
        <w:numPr>
          <w:ilvl w:val="0"/>
          <w:numId w:val="12"/>
        </w:numPr>
        <w:ind w:hanging="720"/>
        <w:contextualSpacing/>
        <w:rPr>
          <w:rFonts w:ascii="Calibri" w:hAnsi="Calibri" w:cs="Calibri"/>
          <w:color w:val="000000"/>
          <w:sz w:val="22"/>
          <w:szCs w:val="22"/>
          <w:lang w:eastAsia="en-NZ"/>
        </w:rPr>
      </w:pPr>
      <w:r w:rsidRPr="00895EFF">
        <w:rPr>
          <w:rFonts w:ascii="Calibri" w:hAnsi="Calibri" w:cs="Calibri"/>
          <w:color w:val="000000"/>
          <w:sz w:val="22"/>
          <w:szCs w:val="22"/>
          <w:lang w:eastAsia="en-NZ"/>
        </w:rPr>
        <w:t xml:space="preserve">Janet Rayner </w:t>
      </w:r>
      <w:proofErr w:type="spellStart"/>
      <w:r w:rsidRPr="00895EFF">
        <w:rPr>
          <w:rFonts w:ascii="Calibri" w:hAnsi="Calibri" w:cs="Calibri"/>
          <w:color w:val="000000"/>
          <w:sz w:val="22"/>
          <w:szCs w:val="22"/>
          <w:lang w:eastAsia="en-NZ"/>
        </w:rPr>
        <w:t>Durdle</w:t>
      </w:r>
      <w:proofErr w:type="spellEnd"/>
    </w:p>
    <w:p w:rsidR="00262806" w:rsidRPr="00895EFF" w:rsidRDefault="00262806" w:rsidP="00262806">
      <w:pPr>
        <w:pStyle w:val="ListParagraph"/>
        <w:numPr>
          <w:ilvl w:val="0"/>
          <w:numId w:val="12"/>
        </w:numPr>
        <w:ind w:hanging="720"/>
        <w:contextualSpacing/>
        <w:rPr>
          <w:rFonts w:ascii="Calibri" w:hAnsi="Calibri" w:cs="Calibri"/>
          <w:color w:val="000000"/>
          <w:sz w:val="22"/>
          <w:szCs w:val="22"/>
          <w:lang w:eastAsia="en-NZ"/>
        </w:rPr>
      </w:pPr>
      <w:r w:rsidRPr="00895EFF">
        <w:rPr>
          <w:rFonts w:ascii="Calibri" w:hAnsi="Calibri" w:cs="Calibri"/>
          <w:color w:val="000000"/>
          <w:sz w:val="22"/>
          <w:szCs w:val="22"/>
          <w:lang w:eastAsia="en-NZ"/>
        </w:rPr>
        <w:t>Norma Bracegirdle and Family</w:t>
      </w:r>
    </w:p>
    <w:p w:rsidR="00262806" w:rsidRPr="00895EFF" w:rsidRDefault="00262806" w:rsidP="00262806">
      <w:pPr>
        <w:pStyle w:val="ListParagraph"/>
        <w:numPr>
          <w:ilvl w:val="0"/>
          <w:numId w:val="12"/>
        </w:numPr>
        <w:ind w:hanging="720"/>
        <w:contextualSpacing/>
        <w:rPr>
          <w:rFonts w:ascii="Calibri" w:hAnsi="Calibri" w:cs="Calibri"/>
          <w:color w:val="000000"/>
          <w:sz w:val="22"/>
          <w:szCs w:val="22"/>
          <w:lang w:eastAsia="en-NZ"/>
        </w:rPr>
      </w:pPr>
      <w:r w:rsidRPr="00895EFF">
        <w:rPr>
          <w:rFonts w:ascii="Calibri" w:hAnsi="Calibri" w:cs="Calibri"/>
          <w:color w:val="000000"/>
          <w:sz w:val="22"/>
          <w:szCs w:val="22"/>
          <w:lang w:eastAsia="en-NZ"/>
        </w:rPr>
        <w:t>Dennis Green</w:t>
      </w:r>
    </w:p>
    <w:p w:rsidR="00262806" w:rsidRPr="00895EFF" w:rsidRDefault="00262806" w:rsidP="00262806">
      <w:pPr>
        <w:pStyle w:val="ListParagraph"/>
        <w:numPr>
          <w:ilvl w:val="0"/>
          <w:numId w:val="12"/>
        </w:numPr>
        <w:ind w:hanging="720"/>
        <w:contextualSpacing/>
        <w:rPr>
          <w:rFonts w:ascii="Calibri" w:hAnsi="Calibri" w:cs="Calibri"/>
          <w:color w:val="000000"/>
          <w:sz w:val="22"/>
          <w:szCs w:val="22"/>
          <w:lang w:eastAsia="en-NZ"/>
        </w:rPr>
      </w:pPr>
      <w:r w:rsidRPr="00895EFF">
        <w:rPr>
          <w:rFonts w:ascii="Calibri" w:hAnsi="Calibri" w:cs="Calibri"/>
          <w:color w:val="000000"/>
          <w:sz w:val="22"/>
          <w:szCs w:val="22"/>
          <w:lang w:eastAsia="en-NZ"/>
        </w:rPr>
        <w:t xml:space="preserve">Marion </w:t>
      </w:r>
      <w:proofErr w:type="spellStart"/>
      <w:r w:rsidRPr="00895EFF">
        <w:rPr>
          <w:rFonts w:ascii="Calibri" w:hAnsi="Calibri" w:cs="Calibri"/>
          <w:color w:val="000000"/>
          <w:sz w:val="22"/>
          <w:szCs w:val="22"/>
          <w:lang w:eastAsia="en-NZ"/>
        </w:rPr>
        <w:t>Prestney</w:t>
      </w:r>
      <w:proofErr w:type="spellEnd"/>
    </w:p>
    <w:p w:rsidR="00262806" w:rsidRPr="00895EFF" w:rsidRDefault="00262806" w:rsidP="00262806">
      <w:pPr>
        <w:pStyle w:val="ListParagraph"/>
        <w:numPr>
          <w:ilvl w:val="0"/>
          <w:numId w:val="12"/>
        </w:numPr>
        <w:ind w:hanging="720"/>
        <w:contextualSpacing/>
        <w:rPr>
          <w:rFonts w:ascii="Calibri" w:hAnsi="Calibri" w:cs="Calibri"/>
          <w:color w:val="000000"/>
          <w:sz w:val="22"/>
          <w:szCs w:val="22"/>
          <w:lang w:eastAsia="en-NZ"/>
        </w:rPr>
      </w:pPr>
      <w:r w:rsidRPr="00895EFF">
        <w:rPr>
          <w:rFonts w:ascii="Calibri" w:hAnsi="Calibri" w:cs="Calibri"/>
          <w:color w:val="000000"/>
          <w:sz w:val="22"/>
          <w:szCs w:val="22"/>
          <w:lang w:eastAsia="en-NZ"/>
        </w:rPr>
        <w:t xml:space="preserve">No name </w:t>
      </w:r>
    </w:p>
    <w:p w:rsidR="00262806" w:rsidRPr="00895EFF" w:rsidRDefault="00262806" w:rsidP="00262806">
      <w:pPr>
        <w:pStyle w:val="ListParagraph"/>
        <w:numPr>
          <w:ilvl w:val="0"/>
          <w:numId w:val="12"/>
        </w:numPr>
        <w:ind w:hanging="720"/>
        <w:contextualSpacing/>
        <w:rPr>
          <w:rFonts w:ascii="Calibri" w:hAnsi="Calibri" w:cs="Calibri"/>
          <w:color w:val="000000"/>
          <w:sz w:val="22"/>
          <w:szCs w:val="22"/>
          <w:lang w:eastAsia="en-NZ"/>
        </w:rPr>
      </w:pPr>
      <w:r w:rsidRPr="00895EFF">
        <w:rPr>
          <w:rFonts w:ascii="Calibri" w:hAnsi="Calibri" w:cs="Calibri"/>
          <w:color w:val="000000"/>
          <w:sz w:val="22"/>
          <w:szCs w:val="22"/>
          <w:lang w:eastAsia="en-NZ"/>
        </w:rPr>
        <w:t>Terry and Anne Hinton</w:t>
      </w:r>
    </w:p>
    <w:p w:rsidR="00262806" w:rsidRPr="00895EFF" w:rsidRDefault="00262806" w:rsidP="00262806">
      <w:pPr>
        <w:pStyle w:val="ListParagraph"/>
        <w:numPr>
          <w:ilvl w:val="0"/>
          <w:numId w:val="12"/>
        </w:numPr>
        <w:ind w:hanging="720"/>
        <w:contextualSpacing/>
        <w:rPr>
          <w:rFonts w:ascii="Calibri" w:hAnsi="Calibri" w:cs="Calibri"/>
          <w:color w:val="000000"/>
          <w:sz w:val="22"/>
          <w:szCs w:val="22"/>
          <w:lang w:eastAsia="en-NZ"/>
        </w:rPr>
      </w:pPr>
      <w:r w:rsidRPr="00895EFF">
        <w:rPr>
          <w:rFonts w:ascii="Calibri" w:hAnsi="Calibri" w:cs="Calibri"/>
          <w:color w:val="000000"/>
          <w:sz w:val="22"/>
          <w:szCs w:val="22"/>
          <w:lang w:eastAsia="en-NZ"/>
        </w:rPr>
        <w:t xml:space="preserve">Carol </w:t>
      </w:r>
      <w:proofErr w:type="spellStart"/>
      <w:r w:rsidRPr="00895EFF">
        <w:rPr>
          <w:rFonts w:ascii="Calibri" w:hAnsi="Calibri" w:cs="Calibri"/>
          <w:color w:val="000000"/>
          <w:sz w:val="22"/>
          <w:szCs w:val="22"/>
          <w:lang w:eastAsia="en-NZ"/>
        </w:rPr>
        <w:t>Keight</w:t>
      </w:r>
      <w:proofErr w:type="spellEnd"/>
    </w:p>
    <w:p w:rsidR="00262806" w:rsidRPr="00895EFF" w:rsidRDefault="00262806" w:rsidP="00262806">
      <w:pPr>
        <w:pStyle w:val="ListParagraph"/>
        <w:numPr>
          <w:ilvl w:val="0"/>
          <w:numId w:val="12"/>
        </w:numPr>
        <w:ind w:hanging="720"/>
        <w:contextualSpacing/>
        <w:rPr>
          <w:rFonts w:ascii="Calibri" w:hAnsi="Calibri" w:cs="Calibri"/>
          <w:color w:val="000000"/>
          <w:sz w:val="22"/>
          <w:szCs w:val="22"/>
          <w:lang w:eastAsia="en-NZ"/>
        </w:rPr>
      </w:pPr>
      <w:r w:rsidRPr="00895EFF">
        <w:rPr>
          <w:rFonts w:ascii="Calibri" w:hAnsi="Calibri" w:cs="Calibri"/>
          <w:color w:val="000000"/>
          <w:sz w:val="22"/>
          <w:szCs w:val="22"/>
          <w:lang w:eastAsia="en-NZ"/>
        </w:rPr>
        <w:t xml:space="preserve">Casey </w:t>
      </w:r>
      <w:proofErr w:type="spellStart"/>
      <w:r w:rsidRPr="00895EFF">
        <w:rPr>
          <w:rFonts w:ascii="Calibri" w:hAnsi="Calibri" w:cs="Calibri"/>
          <w:color w:val="000000"/>
          <w:sz w:val="22"/>
          <w:szCs w:val="22"/>
          <w:lang w:eastAsia="en-NZ"/>
        </w:rPr>
        <w:t>Spanhake</w:t>
      </w:r>
      <w:proofErr w:type="spellEnd"/>
    </w:p>
    <w:p w:rsidR="00262806" w:rsidRPr="00895EFF" w:rsidRDefault="00262806" w:rsidP="00262806">
      <w:pPr>
        <w:pStyle w:val="ListParagraph"/>
        <w:numPr>
          <w:ilvl w:val="0"/>
          <w:numId w:val="12"/>
        </w:numPr>
        <w:ind w:hanging="720"/>
        <w:contextualSpacing/>
        <w:rPr>
          <w:rFonts w:ascii="Calibri" w:hAnsi="Calibri" w:cs="Calibri"/>
          <w:color w:val="000000"/>
          <w:sz w:val="22"/>
          <w:szCs w:val="22"/>
          <w:lang w:eastAsia="en-NZ"/>
        </w:rPr>
      </w:pPr>
      <w:r w:rsidRPr="00895EFF">
        <w:rPr>
          <w:rFonts w:ascii="Calibri" w:hAnsi="Calibri" w:cs="Calibri"/>
          <w:color w:val="000000"/>
          <w:sz w:val="22"/>
          <w:szCs w:val="22"/>
          <w:lang w:eastAsia="en-NZ"/>
        </w:rPr>
        <w:t xml:space="preserve">Antonia </w:t>
      </w:r>
      <w:proofErr w:type="spellStart"/>
      <w:r w:rsidRPr="00895EFF">
        <w:rPr>
          <w:rFonts w:ascii="Calibri" w:hAnsi="Calibri" w:cs="Calibri"/>
          <w:color w:val="000000"/>
          <w:sz w:val="22"/>
          <w:szCs w:val="22"/>
          <w:lang w:eastAsia="en-NZ"/>
        </w:rPr>
        <w:t>Wagstaff</w:t>
      </w:r>
      <w:proofErr w:type="spellEnd"/>
    </w:p>
    <w:p w:rsidR="00262806" w:rsidRPr="00895EFF" w:rsidRDefault="00262806" w:rsidP="00262806">
      <w:pPr>
        <w:pStyle w:val="ListParagraph"/>
        <w:numPr>
          <w:ilvl w:val="0"/>
          <w:numId w:val="12"/>
        </w:numPr>
        <w:ind w:hanging="720"/>
        <w:contextualSpacing/>
        <w:rPr>
          <w:rFonts w:ascii="Calibri" w:hAnsi="Calibri" w:cs="Calibri"/>
          <w:color w:val="000000"/>
          <w:sz w:val="22"/>
          <w:szCs w:val="22"/>
          <w:lang w:eastAsia="en-NZ"/>
        </w:rPr>
      </w:pPr>
      <w:r w:rsidRPr="00895EFF">
        <w:rPr>
          <w:rFonts w:ascii="Calibri" w:hAnsi="Calibri" w:cs="Calibri"/>
          <w:color w:val="000000"/>
          <w:sz w:val="22"/>
          <w:szCs w:val="22"/>
          <w:lang w:eastAsia="en-NZ"/>
        </w:rPr>
        <w:t>A s Campbell</w:t>
      </w:r>
    </w:p>
    <w:p w:rsidR="00262806" w:rsidRPr="00895EFF" w:rsidRDefault="00262806" w:rsidP="00262806">
      <w:pPr>
        <w:pStyle w:val="ListParagraph"/>
        <w:numPr>
          <w:ilvl w:val="0"/>
          <w:numId w:val="12"/>
        </w:numPr>
        <w:ind w:hanging="720"/>
        <w:contextualSpacing/>
        <w:rPr>
          <w:rFonts w:ascii="Calibri" w:hAnsi="Calibri" w:cs="Calibri"/>
          <w:color w:val="000000"/>
          <w:sz w:val="22"/>
          <w:szCs w:val="22"/>
          <w:lang w:eastAsia="en-NZ"/>
        </w:rPr>
      </w:pPr>
      <w:r w:rsidRPr="00895EFF">
        <w:rPr>
          <w:rFonts w:ascii="Calibri" w:hAnsi="Calibri" w:cs="Calibri"/>
          <w:color w:val="000000"/>
          <w:sz w:val="22"/>
          <w:szCs w:val="22"/>
          <w:lang w:eastAsia="en-NZ"/>
        </w:rPr>
        <w:t xml:space="preserve">Paul </w:t>
      </w:r>
      <w:proofErr w:type="spellStart"/>
      <w:r w:rsidRPr="00895EFF">
        <w:rPr>
          <w:rFonts w:ascii="Calibri" w:hAnsi="Calibri" w:cs="Calibri"/>
          <w:color w:val="000000"/>
          <w:sz w:val="22"/>
          <w:szCs w:val="22"/>
          <w:lang w:eastAsia="en-NZ"/>
        </w:rPr>
        <w:t>Laviopierre</w:t>
      </w:r>
      <w:proofErr w:type="spellEnd"/>
    </w:p>
    <w:p w:rsidR="00262806" w:rsidRPr="00895EFF" w:rsidRDefault="00262806" w:rsidP="00262806">
      <w:pPr>
        <w:pStyle w:val="ListParagraph"/>
        <w:numPr>
          <w:ilvl w:val="0"/>
          <w:numId w:val="12"/>
        </w:numPr>
        <w:ind w:hanging="720"/>
        <w:contextualSpacing/>
        <w:rPr>
          <w:rFonts w:ascii="Calibri" w:hAnsi="Calibri" w:cs="Calibri"/>
          <w:color w:val="000000"/>
          <w:sz w:val="22"/>
          <w:szCs w:val="22"/>
          <w:lang w:eastAsia="en-NZ"/>
        </w:rPr>
      </w:pPr>
      <w:r w:rsidRPr="00895EFF">
        <w:rPr>
          <w:rFonts w:ascii="Calibri" w:hAnsi="Calibri" w:cs="Calibri"/>
          <w:color w:val="000000"/>
          <w:sz w:val="22"/>
          <w:szCs w:val="22"/>
          <w:lang w:eastAsia="en-NZ"/>
        </w:rPr>
        <w:t xml:space="preserve">Brian </w:t>
      </w:r>
      <w:proofErr w:type="spellStart"/>
      <w:r w:rsidRPr="00895EFF">
        <w:rPr>
          <w:rFonts w:ascii="Calibri" w:hAnsi="Calibri" w:cs="Calibri"/>
          <w:color w:val="000000"/>
          <w:sz w:val="22"/>
          <w:szCs w:val="22"/>
          <w:lang w:eastAsia="en-NZ"/>
        </w:rPr>
        <w:t>Okeefe</w:t>
      </w:r>
      <w:proofErr w:type="spellEnd"/>
    </w:p>
    <w:p w:rsidR="00262806" w:rsidRPr="00895EFF" w:rsidRDefault="00262806" w:rsidP="00262806">
      <w:pPr>
        <w:pStyle w:val="ListParagraph"/>
        <w:numPr>
          <w:ilvl w:val="0"/>
          <w:numId w:val="12"/>
        </w:numPr>
        <w:ind w:hanging="720"/>
        <w:contextualSpacing/>
        <w:rPr>
          <w:rFonts w:ascii="Calibri" w:hAnsi="Calibri" w:cs="Calibri"/>
          <w:color w:val="000000"/>
          <w:sz w:val="22"/>
          <w:szCs w:val="22"/>
          <w:lang w:eastAsia="en-NZ"/>
        </w:rPr>
      </w:pPr>
      <w:r w:rsidRPr="00895EFF">
        <w:rPr>
          <w:rFonts w:ascii="Calibri" w:hAnsi="Calibri" w:cs="Calibri"/>
          <w:color w:val="000000"/>
          <w:sz w:val="22"/>
          <w:szCs w:val="22"/>
          <w:lang w:eastAsia="en-NZ"/>
        </w:rPr>
        <w:t>John Francis Stuart</w:t>
      </w:r>
    </w:p>
    <w:p w:rsidR="00262806" w:rsidRPr="00895EFF" w:rsidRDefault="00262806" w:rsidP="00262806">
      <w:pPr>
        <w:pStyle w:val="ListParagraph"/>
        <w:numPr>
          <w:ilvl w:val="0"/>
          <w:numId w:val="12"/>
        </w:numPr>
        <w:ind w:hanging="720"/>
        <w:contextualSpacing/>
        <w:rPr>
          <w:rFonts w:ascii="Calibri" w:hAnsi="Calibri" w:cs="Calibri"/>
          <w:color w:val="000000"/>
          <w:sz w:val="22"/>
          <w:szCs w:val="22"/>
          <w:lang w:eastAsia="en-NZ"/>
        </w:rPr>
      </w:pPr>
      <w:r w:rsidRPr="00895EFF">
        <w:rPr>
          <w:rFonts w:ascii="Calibri" w:hAnsi="Calibri" w:cs="Calibri"/>
          <w:color w:val="000000"/>
          <w:sz w:val="22"/>
          <w:szCs w:val="22"/>
          <w:lang w:eastAsia="en-NZ"/>
        </w:rPr>
        <w:t xml:space="preserve">Gary </w:t>
      </w:r>
      <w:proofErr w:type="spellStart"/>
      <w:r w:rsidRPr="00895EFF">
        <w:rPr>
          <w:rFonts w:ascii="Calibri" w:hAnsi="Calibri" w:cs="Calibri"/>
          <w:color w:val="000000"/>
          <w:sz w:val="22"/>
          <w:szCs w:val="22"/>
          <w:lang w:eastAsia="en-NZ"/>
        </w:rPr>
        <w:t>Mccracken</w:t>
      </w:r>
      <w:proofErr w:type="spellEnd"/>
    </w:p>
    <w:p w:rsidR="00262806" w:rsidRPr="00895EFF" w:rsidRDefault="00262806" w:rsidP="00262806">
      <w:pPr>
        <w:pStyle w:val="ListParagraph"/>
        <w:numPr>
          <w:ilvl w:val="0"/>
          <w:numId w:val="12"/>
        </w:numPr>
        <w:ind w:hanging="720"/>
        <w:contextualSpacing/>
        <w:rPr>
          <w:rFonts w:ascii="Calibri" w:hAnsi="Calibri" w:cs="Calibri"/>
          <w:color w:val="000000"/>
          <w:sz w:val="22"/>
          <w:szCs w:val="22"/>
          <w:lang w:eastAsia="en-NZ"/>
        </w:rPr>
      </w:pPr>
      <w:r w:rsidRPr="00895EFF">
        <w:rPr>
          <w:rFonts w:ascii="Calibri" w:hAnsi="Calibri" w:cs="Calibri"/>
          <w:color w:val="000000"/>
          <w:sz w:val="22"/>
          <w:szCs w:val="22"/>
          <w:lang w:eastAsia="en-NZ"/>
        </w:rPr>
        <w:t xml:space="preserve">Bill </w:t>
      </w:r>
      <w:proofErr w:type="spellStart"/>
      <w:r w:rsidRPr="00895EFF">
        <w:rPr>
          <w:rFonts w:ascii="Calibri" w:hAnsi="Calibri" w:cs="Calibri"/>
          <w:color w:val="000000"/>
          <w:sz w:val="22"/>
          <w:szCs w:val="22"/>
          <w:lang w:eastAsia="en-NZ"/>
        </w:rPr>
        <w:t>Scholten</w:t>
      </w:r>
      <w:proofErr w:type="spellEnd"/>
    </w:p>
    <w:p w:rsidR="00262806" w:rsidRPr="00895EFF" w:rsidRDefault="00262806" w:rsidP="00262806">
      <w:pPr>
        <w:pStyle w:val="ListParagraph"/>
        <w:numPr>
          <w:ilvl w:val="0"/>
          <w:numId w:val="12"/>
        </w:numPr>
        <w:ind w:hanging="720"/>
        <w:contextualSpacing/>
        <w:rPr>
          <w:rFonts w:ascii="Calibri" w:hAnsi="Calibri" w:cs="Calibri"/>
          <w:color w:val="000000"/>
          <w:sz w:val="22"/>
          <w:szCs w:val="22"/>
          <w:lang w:eastAsia="en-NZ"/>
        </w:rPr>
      </w:pPr>
      <w:r w:rsidRPr="00895EFF">
        <w:rPr>
          <w:rFonts w:ascii="Calibri" w:hAnsi="Calibri" w:cs="Calibri"/>
          <w:color w:val="000000"/>
          <w:sz w:val="22"/>
          <w:szCs w:val="22"/>
          <w:lang w:eastAsia="en-NZ"/>
        </w:rPr>
        <w:t>Richard Vernon</w:t>
      </w:r>
    </w:p>
    <w:p w:rsidR="00262806" w:rsidRPr="00895EFF" w:rsidRDefault="00262806" w:rsidP="00262806">
      <w:pPr>
        <w:pStyle w:val="ListParagraph"/>
        <w:numPr>
          <w:ilvl w:val="0"/>
          <w:numId w:val="12"/>
        </w:numPr>
        <w:ind w:hanging="720"/>
        <w:contextualSpacing/>
        <w:rPr>
          <w:rFonts w:ascii="Calibri" w:hAnsi="Calibri" w:cs="Calibri"/>
          <w:color w:val="000000"/>
          <w:sz w:val="22"/>
          <w:szCs w:val="22"/>
          <w:lang w:eastAsia="en-NZ"/>
        </w:rPr>
      </w:pPr>
      <w:r w:rsidRPr="00895EFF">
        <w:rPr>
          <w:rFonts w:ascii="Calibri" w:hAnsi="Calibri" w:cs="Calibri"/>
          <w:color w:val="000000"/>
          <w:sz w:val="22"/>
          <w:szCs w:val="22"/>
          <w:lang w:eastAsia="en-NZ"/>
        </w:rPr>
        <w:t>Gail Raymond</w:t>
      </w:r>
    </w:p>
    <w:p w:rsidR="00262806" w:rsidRPr="00895EFF" w:rsidRDefault="00262806" w:rsidP="00262806">
      <w:pPr>
        <w:pStyle w:val="ListParagraph"/>
        <w:numPr>
          <w:ilvl w:val="0"/>
          <w:numId w:val="12"/>
        </w:numPr>
        <w:ind w:hanging="720"/>
        <w:contextualSpacing/>
        <w:rPr>
          <w:rFonts w:ascii="Calibri" w:hAnsi="Calibri" w:cs="Calibri"/>
          <w:color w:val="000000"/>
          <w:sz w:val="22"/>
          <w:szCs w:val="22"/>
          <w:lang w:eastAsia="en-NZ"/>
        </w:rPr>
      </w:pPr>
      <w:r w:rsidRPr="00895EFF">
        <w:rPr>
          <w:rFonts w:ascii="Calibri" w:hAnsi="Calibri" w:cs="Calibri"/>
          <w:color w:val="000000"/>
          <w:sz w:val="22"/>
          <w:szCs w:val="22"/>
          <w:lang w:eastAsia="en-NZ"/>
        </w:rPr>
        <w:t xml:space="preserve">Christine </w:t>
      </w:r>
      <w:proofErr w:type="spellStart"/>
      <w:r w:rsidRPr="00895EFF">
        <w:rPr>
          <w:rFonts w:ascii="Calibri" w:hAnsi="Calibri" w:cs="Calibri"/>
          <w:color w:val="000000"/>
          <w:sz w:val="22"/>
          <w:szCs w:val="22"/>
          <w:lang w:eastAsia="en-NZ"/>
        </w:rPr>
        <w:t>Berndye</w:t>
      </w:r>
      <w:proofErr w:type="spellEnd"/>
    </w:p>
    <w:p w:rsidR="00262806" w:rsidRPr="00895EFF" w:rsidRDefault="00262806" w:rsidP="00262806">
      <w:pPr>
        <w:pStyle w:val="ListParagraph"/>
        <w:numPr>
          <w:ilvl w:val="0"/>
          <w:numId w:val="12"/>
        </w:numPr>
        <w:ind w:hanging="720"/>
        <w:contextualSpacing/>
        <w:rPr>
          <w:rFonts w:ascii="Calibri" w:hAnsi="Calibri" w:cs="Calibri"/>
          <w:color w:val="000000"/>
          <w:sz w:val="22"/>
          <w:szCs w:val="22"/>
          <w:lang w:eastAsia="en-NZ"/>
        </w:rPr>
      </w:pPr>
      <w:r w:rsidRPr="00895EFF">
        <w:rPr>
          <w:rFonts w:ascii="Calibri" w:hAnsi="Calibri" w:cs="Calibri"/>
          <w:color w:val="000000"/>
          <w:sz w:val="22"/>
          <w:szCs w:val="22"/>
          <w:lang w:eastAsia="en-NZ"/>
        </w:rPr>
        <w:t>Patricia Joan Hammond</w:t>
      </w:r>
    </w:p>
    <w:p w:rsidR="00262806" w:rsidRPr="00895EFF" w:rsidRDefault="00262806" w:rsidP="00262806">
      <w:pPr>
        <w:pStyle w:val="ListParagraph"/>
        <w:numPr>
          <w:ilvl w:val="0"/>
          <w:numId w:val="12"/>
        </w:numPr>
        <w:ind w:hanging="720"/>
        <w:contextualSpacing/>
        <w:rPr>
          <w:rFonts w:ascii="Calibri" w:hAnsi="Calibri" w:cs="Calibri"/>
          <w:color w:val="000000"/>
          <w:sz w:val="22"/>
          <w:szCs w:val="22"/>
          <w:lang w:eastAsia="en-NZ"/>
        </w:rPr>
      </w:pPr>
      <w:proofErr w:type="spellStart"/>
      <w:r w:rsidRPr="00895EFF">
        <w:rPr>
          <w:rFonts w:ascii="Calibri" w:hAnsi="Calibri" w:cs="Calibri"/>
          <w:color w:val="000000"/>
          <w:sz w:val="22"/>
          <w:szCs w:val="22"/>
          <w:lang w:eastAsia="en-NZ"/>
        </w:rPr>
        <w:t>Brynly</w:t>
      </w:r>
      <w:proofErr w:type="spellEnd"/>
      <w:r w:rsidRPr="00895EFF">
        <w:rPr>
          <w:rFonts w:ascii="Calibri" w:hAnsi="Calibri" w:cs="Calibri"/>
          <w:color w:val="000000"/>
          <w:sz w:val="22"/>
          <w:szCs w:val="22"/>
          <w:lang w:eastAsia="en-NZ"/>
        </w:rPr>
        <w:t xml:space="preserve"> James</w:t>
      </w:r>
    </w:p>
    <w:p w:rsidR="00262806" w:rsidRPr="00895EFF" w:rsidRDefault="00262806" w:rsidP="00262806">
      <w:pPr>
        <w:pStyle w:val="ListParagraph"/>
        <w:numPr>
          <w:ilvl w:val="0"/>
          <w:numId w:val="12"/>
        </w:numPr>
        <w:ind w:hanging="720"/>
        <w:contextualSpacing/>
        <w:rPr>
          <w:rFonts w:ascii="Calibri" w:hAnsi="Calibri" w:cs="Calibri"/>
          <w:color w:val="000000"/>
          <w:sz w:val="22"/>
          <w:szCs w:val="22"/>
          <w:lang w:eastAsia="en-NZ"/>
        </w:rPr>
      </w:pPr>
      <w:proofErr w:type="spellStart"/>
      <w:r w:rsidRPr="00895EFF">
        <w:rPr>
          <w:rFonts w:ascii="Calibri" w:hAnsi="Calibri" w:cs="Calibri"/>
          <w:color w:val="000000"/>
          <w:sz w:val="22"/>
          <w:szCs w:val="22"/>
          <w:lang w:eastAsia="en-NZ"/>
        </w:rPr>
        <w:t>Bridgit</w:t>
      </w:r>
      <w:proofErr w:type="spellEnd"/>
      <w:r w:rsidRPr="00895EFF">
        <w:rPr>
          <w:rFonts w:ascii="Calibri" w:hAnsi="Calibri" w:cs="Calibri"/>
          <w:color w:val="000000"/>
          <w:sz w:val="22"/>
          <w:szCs w:val="22"/>
          <w:lang w:eastAsia="en-NZ"/>
        </w:rPr>
        <w:t xml:space="preserve"> </w:t>
      </w:r>
      <w:proofErr w:type="spellStart"/>
      <w:r w:rsidRPr="00895EFF">
        <w:rPr>
          <w:rFonts w:ascii="Calibri" w:hAnsi="Calibri" w:cs="Calibri"/>
          <w:color w:val="000000"/>
          <w:sz w:val="22"/>
          <w:szCs w:val="22"/>
          <w:lang w:eastAsia="en-NZ"/>
        </w:rPr>
        <w:t>Barleyman</w:t>
      </w:r>
      <w:proofErr w:type="spellEnd"/>
    </w:p>
    <w:p w:rsidR="00262806" w:rsidRPr="00895EFF" w:rsidRDefault="00262806" w:rsidP="00262806">
      <w:pPr>
        <w:pStyle w:val="ListParagraph"/>
        <w:numPr>
          <w:ilvl w:val="0"/>
          <w:numId w:val="12"/>
        </w:numPr>
        <w:ind w:hanging="720"/>
        <w:contextualSpacing/>
        <w:rPr>
          <w:rFonts w:ascii="Calibri" w:hAnsi="Calibri" w:cs="Calibri"/>
          <w:color w:val="000000"/>
          <w:sz w:val="22"/>
          <w:szCs w:val="22"/>
          <w:lang w:eastAsia="en-NZ"/>
        </w:rPr>
      </w:pPr>
      <w:r w:rsidRPr="00895EFF">
        <w:rPr>
          <w:rFonts w:ascii="Calibri" w:hAnsi="Calibri" w:cs="Calibri"/>
          <w:color w:val="000000"/>
          <w:sz w:val="22"/>
          <w:szCs w:val="22"/>
          <w:lang w:eastAsia="en-NZ"/>
        </w:rPr>
        <w:t>Gerald Peter Smith</w:t>
      </w:r>
    </w:p>
    <w:p w:rsidR="00262806" w:rsidRPr="00895EFF" w:rsidRDefault="00262806" w:rsidP="00262806">
      <w:pPr>
        <w:pStyle w:val="ListParagraph"/>
        <w:numPr>
          <w:ilvl w:val="0"/>
          <w:numId w:val="12"/>
        </w:numPr>
        <w:ind w:hanging="720"/>
        <w:contextualSpacing/>
        <w:rPr>
          <w:rFonts w:ascii="Calibri" w:hAnsi="Calibri" w:cs="Calibri"/>
          <w:color w:val="000000"/>
          <w:sz w:val="22"/>
          <w:szCs w:val="22"/>
          <w:lang w:eastAsia="en-NZ"/>
        </w:rPr>
      </w:pPr>
      <w:r w:rsidRPr="00895EFF">
        <w:rPr>
          <w:rFonts w:ascii="Calibri" w:hAnsi="Calibri" w:cs="Calibri"/>
          <w:color w:val="000000"/>
          <w:sz w:val="22"/>
          <w:szCs w:val="22"/>
          <w:lang w:eastAsia="en-NZ"/>
        </w:rPr>
        <w:t>Barry Ronald Boon</w:t>
      </w:r>
    </w:p>
    <w:p w:rsidR="00262806" w:rsidRPr="00895EFF" w:rsidRDefault="00262806" w:rsidP="00262806">
      <w:pPr>
        <w:pStyle w:val="ListParagraph"/>
        <w:numPr>
          <w:ilvl w:val="0"/>
          <w:numId w:val="12"/>
        </w:numPr>
        <w:ind w:hanging="720"/>
        <w:contextualSpacing/>
        <w:rPr>
          <w:rFonts w:ascii="Calibri" w:hAnsi="Calibri" w:cs="Calibri"/>
          <w:color w:val="000000"/>
          <w:sz w:val="22"/>
          <w:szCs w:val="22"/>
          <w:lang w:eastAsia="en-NZ"/>
        </w:rPr>
      </w:pPr>
      <w:r w:rsidRPr="00895EFF">
        <w:rPr>
          <w:rFonts w:ascii="Calibri" w:hAnsi="Calibri" w:cs="Calibri"/>
          <w:color w:val="000000"/>
          <w:sz w:val="22"/>
          <w:szCs w:val="22"/>
          <w:lang w:eastAsia="en-NZ"/>
        </w:rPr>
        <w:t>Jan Saunders</w:t>
      </w:r>
    </w:p>
    <w:p w:rsidR="00262806" w:rsidRPr="00895EFF" w:rsidRDefault="00262806" w:rsidP="00262806">
      <w:pPr>
        <w:pStyle w:val="ListParagraph"/>
        <w:numPr>
          <w:ilvl w:val="0"/>
          <w:numId w:val="12"/>
        </w:numPr>
        <w:ind w:hanging="720"/>
        <w:contextualSpacing/>
        <w:rPr>
          <w:rFonts w:ascii="Calibri" w:hAnsi="Calibri" w:cs="Calibri"/>
          <w:color w:val="000000"/>
          <w:sz w:val="22"/>
          <w:szCs w:val="22"/>
          <w:lang w:eastAsia="en-NZ"/>
        </w:rPr>
      </w:pPr>
      <w:r w:rsidRPr="00895EFF">
        <w:rPr>
          <w:rFonts w:ascii="Calibri" w:hAnsi="Calibri" w:cs="Calibri"/>
          <w:color w:val="000000"/>
          <w:sz w:val="22"/>
          <w:szCs w:val="22"/>
          <w:lang w:eastAsia="en-NZ"/>
        </w:rPr>
        <w:t>Anne and Harry Sleep</w:t>
      </w:r>
    </w:p>
    <w:p w:rsidR="00262806" w:rsidRPr="00895EFF" w:rsidRDefault="00262806" w:rsidP="00262806">
      <w:pPr>
        <w:pStyle w:val="ListParagraph"/>
        <w:numPr>
          <w:ilvl w:val="0"/>
          <w:numId w:val="12"/>
        </w:numPr>
        <w:ind w:hanging="720"/>
        <w:contextualSpacing/>
        <w:rPr>
          <w:rFonts w:ascii="Calibri" w:hAnsi="Calibri" w:cs="Calibri"/>
          <w:color w:val="000000"/>
          <w:sz w:val="22"/>
          <w:szCs w:val="22"/>
          <w:lang w:eastAsia="en-NZ"/>
        </w:rPr>
      </w:pPr>
      <w:r w:rsidRPr="00895EFF">
        <w:rPr>
          <w:rFonts w:ascii="Calibri" w:hAnsi="Calibri" w:cs="Calibri"/>
          <w:color w:val="000000"/>
          <w:sz w:val="22"/>
          <w:szCs w:val="22"/>
          <w:lang w:eastAsia="en-NZ"/>
        </w:rPr>
        <w:t>Michelle King</w:t>
      </w:r>
    </w:p>
    <w:p w:rsidR="00262806" w:rsidRPr="00895EFF" w:rsidRDefault="00262806" w:rsidP="00262806">
      <w:pPr>
        <w:pStyle w:val="ListParagraph"/>
        <w:numPr>
          <w:ilvl w:val="0"/>
          <w:numId w:val="12"/>
        </w:numPr>
        <w:ind w:hanging="720"/>
        <w:contextualSpacing/>
        <w:rPr>
          <w:rFonts w:ascii="Calibri" w:hAnsi="Calibri" w:cs="Calibri"/>
          <w:color w:val="000000"/>
          <w:sz w:val="22"/>
          <w:szCs w:val="22"/>
          <w:lang w:eastAsia="en-NZ"/>
        </w:rPr>
      </w:pPr>
      <w:r w:rsidRPr="00895EFF">
        <w:rPr>
          <w:rFonts w:ascii="Calibri" w:hAnsi="Calibri" w:cs="Calibri"/>
          <w:color w:val="000000"/>
          <w:sz w:val="22"/>
          <w:szCs w:val="22"/>
          <w:lang w:eastAsia="en-NZ"/>
        </w:rPr>
        <w:t>Richard Lister</w:t>
      </w:r>
    </w:p>
    <w:p w:rsidR="00262806" w:rsidRPr="00895EFF" w:rsidRDefault="00262806" w:rsidP="00262806">
      <w:pPr>
        <w:pStyle w:val="ListParagraph"/>
        <w:numPr>
          <w:ilvl w:val="0"/>
          <w:numId w:val="12"/>
        </w:numPr>
        <w:ind w:hanging="720"/>
        <w:contextualSpacing/>
        <w:rPr>
          <w:rFonts w:ascii="Calibri" w:hAnsi="Calibri" w:cs="Calibri"/>
          <w:color w:val="000000"/>
          <w:sz w:val="22"/>
          <w:szCs w:val="22"/>
          <w:lang w:eastAsia="en-NZ"/>
        </w:rPr>
      </w:pPr>
      <w:r w:rsidRPr="00895EFF">
        <w:rPr>
          <w:rFonts w:ascii="Calibri" w:hAnsi="Calibri" w:cs="Calibri"/>
          <w:color w:val="000000"/>
          <w:sz w:val="22"/>
          <w:szCs w:val="22"/>
          <w:lang w:eastAsia="en-NZ"/>
        </w:rPr>
        <w:t>Robert Clarke Logan</w:t>
      </w:r>
    </w:p>
    <w:p w:rsidR="00262806" w:rsidRPr="00895EFF" w:rsidRDefault="00262806" w:rsidP="00262806">
      <w:pPr>
        <w:pStyle w:val="ListParagraph"/>
        <w:numPr>
          <w:ilvl w:val="0"/>
          <w:numId w:val="12"/>
        </w:numPr>
        <w:ind w:hanging="720"/>
        <w:contextualSpacing/>
        <w:rPr>
          <w:rFonts w:ascii="Calibri" w:hAnsi="Calibri" w:cs="Calibri"/>
          <w:color w:val="000000"/>
          <w:sz w:val="22"/>
          <w:szCs w:val="22"/>
          <w:lang w:eastAsia="en-NZ"/>
        </w:rPr>
      </w:pPr>
      <w:r w:rsidRPr="00895EFF">
        <w:rPr>
          <w:rFonts w:ascii="Calibri" w:hAnsi="Calibri" w:cs="Calibri"/>
          <w:color w:val="000000"/>
          <w:sz w:val="22"/>
          <w:szCs w:val="22"/>
          <w:lang w:eastAsia="en-NZ"/>
        </w:rPr>
        <w:t>Stephen Bruce Brown</w:t>
      </w:r>
    </w:p>
    <w:p w:rsidR="00262806" w:rsidRPr="00895EFF" w:rsidRDefault="00262806" w:rsidP="00262806">
      <w:pPr>
        <w:pStyle w:val="ListParagraph"/>
        <w:numPr>
          <w:ilvl w:val="0"/>
          <w:numId w:val="12"/>
        </w:numPr>
        <w:ind w:hanging="720"/>
        <w:contextualSpacing/>
        <w:rPr>
          <w:rFonts w:ascii="Calibri" w:hAnsi="Calibri" w:cs="Calibri"/>
          <w:color w:val="000000"/>
          <w:sz w:val="22"/>
          <w:szCs w:val="22"/>
          <w:lang w:eastAsia="en-NZ"/>
        </w:rPr>
      </w:pPr>
      <w:r w:rsidRPr="00895EFF">
        <w:rPr>
          <w:rFonts w:ascii="Calibri" w:hAnsi="Calibri" w:cs="Calibri"/>
          <w:color w:val="000000"/>
          <w:sz w:val="22"/>
          <w:szCs w:val="22"/>
          <w:lang w:eastAsia="en-NZ"/>
        </w:rPr>
        <w:t>Kay Fleming</w:t>
      </w:r>
    </w:p>
    <w:p w:rsidR="00262806" w:rsidRPr="00895EFF" w:rsidRDefault="00262806" w:rsidP="00262806">
      <w:pPr>
        <w:pStyle w:val="ListParagraph"/>
        <w:numPr>
          <w:ilvl w:val="0"/>
          <w:numId w:val="12"/>
        </w:numPr>
        <w:ind w:hanging="720"/>
        <w:contextualSpacing/>
        <w:rPr>
          <w:rFonts w:ascii="Calibri" w:hAnsi="Calibri" w:cs="Calibri"/>
          <w:color w:val="000000"/>
          <w:sz w:val="22"/>
          <w:szCs w:val="22"/>
          <w:lang w:eastAsia="en-NZ"/>
        </w:rPr>
      </w:pPr>
      <w:r w:rsidRPr="00895EFF">
        <w:rPr>
          <w:rFonts w:ascii="Calibri" w:hAnsi="Calibri" w:cs="Calibri"/>
          <w:color w:val="000000"/>
          <w:sz w:val="22"/>
          <w:szCs w:val="22"/>
          <w:lang w:eastAsia="en-NZ"/>
        </w:rPr>
        <w:t>Russel Coxhead</w:t>
      </w:r>
    </w:p>
    <w:p w:rsidR="00262806" w:rsidRPr="00895EFF" w:rsidRDefault="00262806" w:rsidP="00262806">
      <w:pPr>
        <w:pStyle w:val="ListParagraph"/>
        <w:numPr>
          <w:ilvl w:val="0"/>
          <w:numId w:val="12"/>
        </w:numPr>
        <w:ind w:hanging="720"/>
        <w:contextualSpacing/>
        <w:rPr>
          <w:rFonts w:ascii="Calibri" w:hAnsi="Calibri" w:cs="Calibri"/>
          <w:color w:val="000000"/>
          <w:sz w:val="22"/>
          <w:szCs w:val="22"/>
          <w:lang w:eastAsia="en-NZ"/>
        </w:rPr>
      </w:pPr>
      <w:r w:rsidRPr="00895EFF">
        <w:rPr>
          <w:rFonts w:ascii="Calibri" w:hAnsi="Calibri" w:cs="Calibri"/>
          <w:color w:val="000000"/>
          <w:sz w:val="22"/>
          <w:szCs w:val="22"/>
          <w:lang w:eastAsia="en-NZ"/>
        </w:rPr>
        <w:t>Brian Vidler</w:t>
      </w:r>
    </w:p>
    <w:p w:rsidR="00262806" w:rsidRPr="00895EFF" w:rsidRDefault="00262806" w:rsidP="00262806">
      <w:pPr>
        <w:pStyle w:val="ListParagraph"/>
        <w:numPr>
          <w:ilvl w:val="0"/>
          <w:numId w:val="12"/>
        </w:numPr>
        <w:ind w:hanging="720"/>
        <w:contextualSpacing/>
        <w:rPr>
          <w:rFonts w:ascii="Calibri" w:hAnsi="Calibri" w:cs="Calibri"/>
          <w:color w:val="000000"/>
          <w:sz w:val="22"/>
          <w:szCs w:val="22"/>
          <w:lang w:eastAsia="en-NZ"/>
        </w:rPr>
      </w:pPr>
      <w:proofErr w:type="spellStart"/>
      <w:r w:rsidRPr="00895EFF">
        <w:rPr>
          <w:rFonts w:ascii="Calibri" w:hAnsi="Calibri" w:cs="Calibri"/>
          <w:color w:val="000000"/>
          <w:sz w:val="22"/>
          <w:szCs w:val="22"/>
          <w:lang w:eastAsia="en-NZ"/>
        </w:rPr>
        <w:t>Graem</w:t>
      </w:r>
      <w:proofErr w:type="spellEnd"/>
      <w:r w:rsidRPr="00895EFF">
        <w:rPr>
          <w:rFonts w:ascii="Calibri" w:hAnsi="Calibri" w:cs="Calibri"/>
          <w:color w:val="000000"/>
          <w:sz w:val="22"/>
          <w:szCs w:val="22"/>
          <w:lang w:eastAsia="en-NZ"/>
        </w:rPr>
        <w:t xml:space="preserve"> Kelly</w:t>
      </w:r>
    </w:p>
    <w:p w:rsidR="00262806" w:rsidRPr="00895EFF" w:rsidRDefault="00262806" w:rsidP="00262806">
      <w:pPr>
        <w:pStyle w:val="ListParagraph"/>
        <w:numPr>
          <w:ilvl w:val="0"/>
          <w:numId w:val="12"/>
        </w:numPr>
        <w:ind w:hanging="720"/>
        <w:contextualSpacing/>
        <w:rPr>
          <w:rFonts w:ascii="Calibri" w:hAnsi="Calibri" w:cs="Calibri"/>
          <w:color w:val="000000"/>
          <w:sz w:val="22"/>
          <w:szCs w:val="22"/>
          <w:lang w:eastAsia="en-NZ"/>
        </w:rPr>
      </w:pPr>
      <w:proofErr w:type="spellStart"/>
      <w:r w:rsidRPr="00895EFF">
        <w:rPr>
          <w:rFonts w:ascii="Calibri" w:hAnsi="Calibri" w:cs="Calibri"/>
          <w:color w:val="000000"/>
          <w:sz w:val="22"/>
          <w:szCs w:val="22"/>
          <w:lang w:eastAsia="en-NZ"/>
        </w:rPr>
        <w:t>Tace</w:t>
      </w:r>
      <w:proofErr w:type="spellEnd"/>
      <w:r w:rsidRPr="00895EFF">
        <w:rPr>
          <w:rFonts w:ascii="Calibri" w:hAnsi="Calibri" w:cs="Calibri"/>
          <w:color w:val="000000"/>
          <w:sz w:val="22"/>
          <w:szCs w:val="22"/>
          <w:lang w:eastAsia="en-NZ"/>
        </w:rPr>
        <w:t xml:space="preserve"> H </w:t>
      </w:r>
      <w:proofErr w:type="spellStart"/>
      <w:r w:rsidRPr="00895EFF">
        <w:rPr>
          <w:rFonts w:ascii="Calibri" w:hAnsi="Calibri" w:cs="Calibri"/>
          <w:color w:val="000000"/>
          <w:sz w:val="22"/>
          <w:szCs w:val="22"/>
          <w:lang w:eastAsia="en-NZ"/>
        </w:rPr>
        <w:t>Sybrandy</w:t>
      </w:r>
      <w:proofErr w:type="spellEnd"/>
    </w:p>
    <w:p w:rsidR="00262806" w:rsidRPr="00895EFF" w:rsidRDefault="00262806" w:rsidP="00262806">
      <w:pPr>
        <w:pStyle w:val="ListParagraph"/>
        <w:numPr>
          <w:ilvl w:val="0"/>
          <w:numId w:val="12"/>
        </w:numPr>
        <w:ind w:hanging="720"/>
        <w:contextualSpacing/>
        <w:rPr>
          <w:rFonts w:ascii="Calibri" w:hAnsi="Calibri" w:cs="Calibri"/>
          <w:color w:val="000000"/>
          <w:sz w:val="22"/>
          <w:szCs w:val="22"/>
          <w:lang w:eastAsia="en-NZ"/>
        </w:rPr>
      </w:pPr>
      <w:r w:rsidRPr="00895EFF">
        <w:rPr>
          <w:rFonts w:ascii="Calibri" w:hAnsi="Calibri" w:cs="Calibri"/>
          <w:color w:val="000000"/>
          <w:sz w:val="22"/>
          <w:szCs w:val="22"/>
          <w:lang w:eastAsia="en-NZ"/>
        </w:rPr>
        <w:t>Geoffrey Dennis Richardson</w:t>
      </w:r>
    </w:p>
    <w:p w:rsidR="00262806" w:rsidRPr="00895EFF" w:rsidRDefault="00262806" w:rsidP="00262806">
      <w:pPr>
        <w:pStyle w:val="ListParagraph"/>
        <w:numPr>
          <w:ilvl w:val="0"/>
          <w:numId w:val="12"/>
        </w:numPr>
        <w:ind w:hanging="720"/>
        <w:contextualSpacing/>
        <w:rPr>
          <w:rFonts w:ascii="Calibri" w:hAnsi="Calibri" w:cs="Calibri"/>
          <w:color w:val="000000"/>
          <w:sz w:val="22"/>
          <w:szCs w:val="22"/>
          <w:lang w:eastAsia="en-NZ"/>
        </w:rPr>
      </w:pPr>
      <w:r w:rsidRPr="00895EFF">
        <w:rPr>
          <w:rFonts w:ascii="Calibri" w:hAnsi="Calibri" w:cs="Calibri"/>
          <w:color w:val="000000"/>
          <w:sz w:val="22"/>
          <w:szCs w:val="22"/>
          <w:lang w:eastAsia="en-NZ"/>
        </w:rPr>
        <w:t xml:space="preserve">Michael W </w:t>
      </w:r>
      <w:proofErr w:type="spellStart"/>
      <w:r w:rsidRPr="00895EFF">
        <w:rPr>
          <w:rFonts w:ascii="Calibri" w:hAnsi="Calibri" w:cs="Calibri"/>
          <w:color w:val="000000"/>
          <w:sz w:val="22"/>
          <w:szCs w:val="22"/>
          <w:lang w:eastAsia="en-NZ"/>
        </w:rPr>
        <w:t>Petrove</w:t>
      </w:r>
      <w:proofErr w:type="spellEnd"/>
    </w:p>
    <w:p w:rsidR="00262806" w:rsidRPr="00895EFF" w:rsidRDefault="00262806" w:rsidP="00262806">
      <w:pPr>
        <w:pStyle w:val="ListParagraph"/>
        <w:numPr>
          <w:ilvl w:val="0"/>
          <w:numId w:val="12"/>
        </w:numPr>
        <w:ind w:hanging="720"/>
        <w:contextualSpacing/>
        <w:rPr>
          <w:rFonts w:ascii="Calibri" w:hAnsi="Calibri" w:cs="Calibri"/>
          <w:color w:val="000000"/>
          <w:sz w:val="22"/>
          <w:szCs w:val="22"/>
          <w:lang w:eastAsia="en-NZ"/>
        </w:rPr>
      </w:pPr>
      <w:r w:rsidRPr="00895EFF">
        <w:rPr>
          <w:rFonts w:ascii="Calibri" w:hAnsi="Calibri" w:cs="Calibri"/>
          <w:color w:val="000000"/>
          <w:sz w:val="22"/>
          <w:szCs w:val="22"/>
          <w:lang w:eastAsia="en-NZ"/>
        </w:rPr>
        <w:t xml:space="preserve">A M </w:t>
      </w:r>
      <w:proofErr w:type="spellStart"/>
      <w:r w:rsidRPr="00895EFF">
        <w:rPr>
          <w:rFonts w:ascii="Calibri" w:hAnsi="Calibri" w:cs="Calibri"/>
          <w:color w:val="000000"/>
          <w:sz w:val="22"/>
          <w:szCs w:val="22"/>
          <w:lang w:eastAsia="en-NZ"/>
        </w:rPr>
        <w:t>Lehrke</w:t>
      </w:r>
      <w:proofErr w:type="spellEnd"/>
    </w:p>
    <w:p w:rsidR="00262806" w:rsidRPr="00895EFF" w:rsidRDefault="00262806" w:rsidP="00262806">
      <w:pPr>
        <w:pStyle w:val="ListParagraph"/>
        <w:numPr>
          <w:ilvl w:val="0"/>
          <w:numId w:val="12"/>
        </w:numPr>
        <w:ind w:hanging="720"/>
        <w:contextualSpacing/>
        <w:rPr>
          <w:rFonts w:ascii="Calibri" w:hAnsi="Calibri" w:cs="Calibri"/>
          <w:color w:val="000000"/>
          <w:sz w:val="22"/>
          <w:szCs w:val="22"/>
          <w:lang w:eastAsia="en-NZ"/>
        </w:rPr>
      </w:pPr>
      <w:r w:rsidRPr="00895EFF">
        <w:rPr>
          <w:rFonts w:ascii="Calibri" w:hAnsi="Calibri" w:cs="Calibri"/>
          <w:color w:val="000000"/>
          <w:sz w:val="22"/>
          <w:szCs w:val="22"/>
          <w:lang w:eastAsia="en-NZ"/>
        </w:rPr>
        <w:t>Mike Leighton</w:t>
      </w:r>
    </w:p>
    <w:p w:rsidR="00262806" w:rsidRPr="00895EFF" w:rsidRDefault="00262806" w:rsidP="00262806">
      <w:pPr>
        <w:pStyle w:val="ListParagraph"/>
        <w:numPr>
          <w:ilvl w:val="0"/>
          <w:numId w:val="12"/>
        </w:numPr>
        <w:ind w:hanging="720"/>
        <w:contextualSpacing/>
        <w:rPr>
          <w:rFonts w:ascii="Calibri" w:hAnsi="Calibri" w:cs="Calibri"/>
          <w:color w:val="000000"/>
          <w:sz w:val="22"/>
          <w:szCs w:val="22"/>
          <w:lang w:eastAsia="en-NZ"/>
        </w:rPr>
      </w:pPr>
      <w:r w:rsidRPr="00895EFF">
        <w:rPr>
          <w:rFonts w:ascii="Calibri" w:hAnsi="Calibri" w:cs="Calibri"/>
          <w:color w:val="000000"/>
          <w:sz w:val="22"/>
          <w:szCs w:val="22"/>
          <w:lang w:eastAsia="en-NZ"/>
        </w:rPr>
        <w:t>R K Newell</w:t>
      </w:r>
    </w:p>
    <w:p w:rsidR="00262806" w:rsidRPr="00895EFF" w:rsidRDefault="00262806" w:rsidP="00262806">
      <w:pPr>
        <w:pStyle w:val="ListParagraph"/>
        <w:numPr>
          <w:ilvl w:val="0"/>
          <w:numId w:val="12"/>
        </w:numPr>
        <w:ind w:hanging="720"/>
        <w:contextualSpacing/>
        <w:rPr>
          <w:rFonts w:ascii="Calibri" w:hAnsi="Calibri" w:cs="Calibri"/>
          <w:color w:val="000000"/>
          <w:sz w:val="22"/>
          <w:szCs w:val="22"/>
          <w:lang w:eastAsia="en-NZ"/>
        </w:rPr>
      </w:pPr>
      <w:r w:rsidRPr="00895EFF">
        <w:rPr>
          <w:rFonts w:ascii="Calibri" w:hAnsi="Calibri" w:cs="Calibri"/>
          <w:color w:val="000000"/>
          <w:sz w:val="22"/>
          <w:szCs w:val="22"/>
          <w:lang w:eastAsia="en-NZ"/>
        </w:rPr>
        <w:t>Morris Hey</w:t>
      </w:r>
    </w:p>
    <w:p w:rsidR="00262806" w:rsidRPr="00895EFF" w:rsidRDefault="00262806" w:rsidP="00262806">
      <w:pPr>
        <w:pStyle w:val="ListParagraph"/>
        <w:numPr>
          <w:ilvl w:val="0"/>
          <w:numId w:val="12"/>
        </w:numPr>
        <w:ind w:hanging="720"/>
        <w:contextualSpacing/>
        <w:rPr>
          <w:rFonts w:ascii="Calibri" w:hAnsi="Calibri" w:cs="Calibri"/>
          <w:color w:val="000000"/>
          <w:sz w:val="22"/>
          <w:szCs w:val="22"/>
          <w:lang w:eastAsia="en-NZ"/>
        </w:rPr>
      </w:pPr>
      <w:r w:rsidRPr="00895EFF">
        <w:rPr>
          <w:rFonts w:ascii="Calibri" w:hAnsi="Calibri" w:cs="Calibri"/>
          <w:color w:val="000000"/>
          <w:sz w:val="22"/>
          <w:szCs w:val="22"/>
          <w:lang w:eastAsia="en-NZ"/>
        </w:rPr>
        <w:t xml:space="preserve">James Gordon </w:t>
      </w:r>
      <w:proofErr w:type="spellStart"/>
      <w:r w:rsidRPr="00895EFF">
        <w:rPr>
          <w:rFonts w:ascii="Calibri" w:hAnsi="Calibri" w:cs="Calibri"/>
          <w:color w:val="000000"/>
          <w:sz w:val="22"/>
          <w:szCs w:val="22"/>
          <w:lang w:eastAsia="en-NZ"/>
        </w:rPr>
        <w:t>Sulker</w:t>
      </w:r>
      <w:proofErr w:type="spellEnd"/>
    </w:p>
    <w:p w:rsidR="00262806" w:rsidRPr="00895EFF" w:rsidRDefault="00262806" w:rsidP="00262806">
      <w:pPr>
        <w:pStyle w:val="ListParagraph"/>
        <w:numPr>
          <w:ilvl w:val="0"/>
          <w:numId w:val="12"/>
        </w:numPr>
        <w:ind w:hanging="720"/>
        <w:contextualSpacing/>
        <w:rPr>
          <w:rFonts w:ascii="Calibri" w:hAnsi="Calibri" w:cs="Calibri"/>
          <w:color w:val="000000"/>
          <w:sz w:val="22"/>
          <w:szCs w:val="22"/>
          <w:lang w:eastAsia="en-NZ"/>
        </w:rPr>
      </w:pPr>
      <w:r w:rsidRPr="00895EFF">
        <w:rPr>
          <w:rFonts w:ascii="Calibri" w:hAnsi="Calibri" w:cs="Calibri"/>
          <w:color w:val="000000"/>
          <w:sz w:val="22"/>
          <w:szCs w:val="22"/>
          <w:lang w:eastAsia="en-NZ"/>
        </w:rPr>
        <w:t>Samantha Brown</w:t>
      </w:r>
    </w:p>
    <w:p w:rsidR="00262806" w:rsidRPr="00895EFF" w:rsidRDefault="00262806" w:rsidP="00262806">
      <w:pPr>
        <w:pStyle w:val="ListParagraph"/>
        <w:numPr>
          <w:ilvl w:val="0"/>
          <w:numId w:val="12"/>
        </w:numPr>
        <w:ind w:hanging="720"/>
        <w:contextualSpacing/>
        <w:rPr>
          <w:rFonts w:ascii="Calibri" w:hAnsi="Calibri" w:cs="Calibri"/>
          <w:color w:val="000000"/>
          <w:sz w:val="22"/>
          <w:szCs w:val="22"/>
          <w:lang w:eastAsia="en-NZ"/>
        </w:rPr>
      </w:pPr>
      <w:r w:rsidRPr="00895EFF">
        <w:rPr>
          <w:rFonts w:ascii="Calibri" w:hAnsi="Calibri" w:cs="Calibri"/>
          <w:color w:val="000000"/>
          <w:sz w:val="22"/>
          <w:szCs w:val="22"/>
          <w:lang w:eastAsia="en-NZ"/>
        </w:rPr>
        <w:t xml:space="preserve">Graeme </w:t>
      </w:r>
      <w:proofErr w:type="spellStart"/>
      <w:r w:rsidRPr="00895EFF">
        <w:rPr>
          <w:rFonts w:ascii="Calibri" w:hAnsi="Calibri" w:cs="Calibri"/>
          <w:color w:val="000000"/>
          <w:sz w:val="22"/>
          <w:szCs w:val="22"/>
          <w:lang w:eastAsia="en-NZ"/>
        </w:rPr>
        <w:t>Elstone</w:t>
      </w:r>
      <w:proofErr w:type="spellEnd"/>
    </w:p>
    <w:p w:rsidR="00262806" w:rsidRPr="00895EFF" w:rsidRDefault="00262806" w:rsidP="00262806">
      <w:pPr>
        <w:pStyle w:val="ListParagraph"/>
        <w:numPr>
          <w:ilvl w:val="0"/>
          <w:numId w:val="12"/>
        </w:numPr>
        <w:ind w:hanging="720"/>
        <w:contextualSpacing/>
        <w:rPr>
          <w:rFonts w:ascii="Calibri" w:hAnsi="Calibri" w:cs="Calibri"/>
          <w:color w:val="000000"/>
          <w:sz w:val="22"/>
          <w:szCs w:val="22"/>
          <w:lang w:eastAsia="en-NZ"/>
        </w:rPr>
      </w:pPr>
      <w:r w:rsidRPr="00895EFF">
        <w:rPr>
          <w:rFonts w:ascii="Calibri" w:hAnsi="Calibri" w:cs="Calibri"/>
          <w:color w:val="000000"/>
          <w:sz w:val="22"/>
          <w:szCs w:val="22"/>
          <w:lang w:eastAsia="en-NZ"/>
        </w:rPr>
        <w:t>Susan May Cunninghame</w:t>
      </w:r>
    </w:p>
    <w:p w:rsidR="00262806" w:rsidRPr="00895EFF" w:rsidRDefault="00262806" w:rsidP="00262806">
      <w:pPr>
        <w:pStyle w:val="ListParagraph"/>
        <w:numPr>
          <w:ilvl w:val="0"/>
          <w:numId w:val="12"/>
        </w:numPr>
        <w:ind w:hanging="720"/>
        <w:contextualSpacing/>
        <w:rPr>
          <w:rFonts w:ascii="Calibri" w:hAnsi="Calibri" w:cs="Calibri"/>
          <w:color w:val="000000"/>
          <w:sz w:val="22"/>
          <w:szCs w:val="22"/>
          <w:lang w:eastAsia="en-NZ"/>
        </w:rPr>
      </w:pPr>
      <w:r w:rsidRPr="00895EFF">
        <w:rPr>
          <w:rFonts w:ascii="Calibri" w:hAnsi="Calibri" w:cs="Calibri"/>
          <w:color w:val="000000"/>
          <w:sz w:val="22"/>
          <w:szCs w:val="22"/>
          <w:lang w:eastAsia="en-NZ"/>
        </w:rPr>
        <w:t xml:space="preserve">Emma </w:t>
      </w:r>
      <w:proofErr w:type="spellStart"/>
      <w:r w:rsidRPr="00895EFF">
        <w:rPr>
          <w:rFonts w:ascii="Calibri" w:hAnsi="Calibri" w:cs="Calibri"/>
          <w:color w:val="000000"/>
          <w:sz w:val="22"/>
          <w:szCs w:val="22"/>
          <w:lang w:eastAsia="en-NZ"/>
        </w:rPr>
        <w:t>Whiteley</w:t>
      </w:r>
      <w:proofErr w:type="spellEnd"/>
    </w:p>
    <w:p w:rsidR="00262806" w:rsidRPr="00895EFF" w:rsidRDefault="00262806" w:rsidP="00262806">
      <w:pPr>
        <w:pStyle w:val="ListParagraph"/>
        <w:numPr>
          <w:ilvl w:val="0"/>
          <w:numId w:val="12"/>
        </w:numPr>
        <w:ind w:hanging="720"/>
        <w:contextualSpacing/>
        <w:rPr>
          <w:rFonts w:ascii="Calibri" w:hAnsi="Calibri" w:cs="Calibri"/>
          <w:color w:val="000000"/>
          <w:sz w:val="22"/>
          <w:szCs w:val="22"/>
          <w:lang w:eastAsia="en-NZ"/>
        </w:rPr>
      </w:pPr>
      <w:r w:rsidRPr="00895EFF">
        <w:rPr>
          <w:rFonts w:ascii="Calibri" w:hAnsi="Calibri" w:cs="Calibri"/>
          <w:color w:val="000000"/>
          <w:sz w:val="22"/>
          <w:szCs w:val="22"/>
          <w:lang w:eastAsia="en-NZ"/>
        </w:rPr>
        <w:lastRenderedPageBreak/>
        <w:t>Tracey Armitage</w:t>
      </w:r>
    </w:p>
    <w:p w:rsidR="00262806" w:rsidRPr="00895EFF" w:rsidRDefault="00262806" w:rsidP="00262806">
      <w:pPr>
        <w:pStyle w:val="ListParagraph"/>
        <w:numPr>
          <w:ilvl w:val="0"/>
          <w:numId w:val="12"/>
        </w:numPr>
        <w:ind w:hanging="720"/>
        <w:contextualSpacing/>
        <w:rPr>
          <w:rFonts w:ascii="Calibri" w:hAnsi="Calibri" w:cs="Calibri"/>
          <w:color w:val="000000"/>
          <w:sz w:val="22"/>
          <w:szCs w:val="22"/>
          <w:lang w:eastAsia="en-NZ"/>
        </w:rPr>
      </w:pPr>
      <w:r w:rsidRPr="00895EFF">
        <w:rPr>
          <w:rFonts w:ascii="Calibri" w:hAnsi="Calibri" w:cs="Calibri"/>
          <w:color w:val="000000"/>
          <w:sz w:val="22"/>
          <w:szCs w:val="22"/>
          <w:lang w:eastAsia="en-NZ"/>
        </w:rPr>
        <w:t xml:space="preserve">Alistair </w:t>
      </w:r>
      <w:proofErr w:type="spellStart"/>
      <w:r w:rsidRPr="00895EFF">
        <w:rPr>
          <w:rFonts w:ascii="Calibri" w:hAnsi="Calibri" w:cs="Calibri"/>
          <w:color w:val="000000"/>
          <w:sz w:val="22"/>
          <w:szCs w:val="22"/>
          <w:lang w:eastAsia="en-NZ"/>
        </w:rPr>
        <w:t>Clethero</w:t>
      </w:r>
      <w:proofErr w:type="spellEnd"/>
    </w:p>
    <w:p w:rsidR="00262806" w:rsidRPr="00895EFF" w:rsidRDefault="00262806" w:rsidP="00262806">
      <w:pPr>
        <w:pStyle w:val="ListParagraph"/>
        <w:numPr>
          <w:ilvl w:val="0"/>
          <w:numId w:val="12"/>
        </w:numPr>
        <w:ind w:hanging="720"/>
        <w:contextualSpacing/>
        <w:rPr>
          <w:rFonts w:ascii="Calibri" w:hAnsi="Calibri" w:cs="Calibri"/>
          <w:color w:val="000000"/>
          <w:sz w:val="22"/>
          <w:szCs w:val="22"/>
          <w:lang w:eastAsia="en-NZ"/>
        </w:rPr>
      </w:pPr>
      <w:r w:rsidRPr="00895EFF">
        <w:rPr>
          <w:rFonts w:ascii="Calibri" w:hAnsi="Calibri" w:cs="Calibri"/>
          <w:color w:val="000000"/>
          <w:sz w:val="22"/>
          <w:szCs w:val="22"/>
          <w:lang w:eastAsia="en-NZ"/>
        </w:rPr>
        <w:t>Matthew Flay</w:t>
      </w:r>
    </w:p>
    <w:p w:rsidR="00262806" w:rsidRPr="00895EFF" w:rsidRDefault="00262806" w:rsidP="00262806">
      <w:pPr>
        <w:pStyle w:val="ListParagraph"/>
        <w:numPr>
          <w:ilvl w:val="0"/>
          <w:numId w:val="12"/>
        </w:numPr>
        <w:ind w:hanging="720"/>
        <w:contextualSpacing/>
        <w:rPr>
          <w:rFonts w:ascii="Calibri" w:hAnsi="Calibri" w:cs="Calibri"/>
          <w:color w:val="000000"/>
          <w:sz w:val="22"/>
          <w:szCs w:val="22"/>
          <w:lang w:eastAsia="en-NZ"/>
        </w:rPr>
      </w:pPr>
      <w:r w:rsidRPr="00895EFF">
        <w:rPr>
          <w:rFonts w:ascii="Calibri" w:hAnsi="Calibri" w:cs="Calibri"/>
          <w:color w:val="000000"/>
          <w:sz w:val="22"/>
          <w:szCs w:val="22"/>
          <w:lang w:eastAsia="en-NZ"/>
        </w:rPr>
        <w:t>Joan and Ronald Benton</w:t>
      </w:r>
    </w:p>
    <w:p w:rsidR="00262806" w:rsidRPr="00895EFF" w:rsidRDefault="00262806" w:rsidP="00262806">
      <w:pPr>
        <w:pStyle w:val="ListParagraph"/>
        <w:numPr>
          <w:ilvl w:val="0"/>
          <w:numId w:val="12"/>
        </w:numPr>
        <w:ind w:hanging="720"/>
        <w:contextualSpacing/>
        <w:rPr>
          <w:rFonts w:ascii="Calibri" w:hAnsi="Calibri" w:cs="Calibri"/>
          <w:color w:val="000000"/>
          <w:sz w:val="22"/>
          <w:szCs w:val="22"/>
          <w:lang w:eastAsia="en-NZ"/>
        </w:rPr>
      </w:pPr>
      <w:proofErr w:type="spellStart"/>
      <w:r w:rsidRPr="00895EFF">
        <w:rPr>
          <w:rFonts w:ascii="Calibri" w:hAnsi="Calibri" w:cs="Calibri"/>
          <w:color w:val="000000"/>
          <w:sz w:val="22"/>
          <w:szCs w:val="22"/>
          <w:lang w:eastAsia="en-NZ"/>
        </w:rPr>
        <w:t>Marama</w:t>
      </w:r>
      <w:proofErr w:type="spellEnd"/>
      <w:r w:rsidRPr="00895EFF">
        <w:rPr>
          <w:rFonts w:ascii="Calibri" w:hAnsi="Calibri" w:cs="Calibri"/>
          <w:color w:val="000000"/>
          <w:sz w:val="22"/>
          <w:szCs w:val="22"/>
          <w:lang w:eastAsia="en-NZ"/>
        </w:rPr>
        <w:t xml:space="preserve"> </w:t>
      </w:r>
      <w:proofErr w:type="spellStart"/>
      <w:r w:rsidRPr="00895EFF">
        <w:rPr>
          <w:rFonts w:ascii="Calibri" w:hAnsi="Calibri" w:cs="Calibri"/>
          <w:color w:val="000000"/>
          <w:sz w:val="22"/>
          <w:szCs w:val="22"/>
          <w:lang w:eastAsia="en-NZ"/>
        </w:rPr>
        <w:t>Witehira</w:t>
      </w:r>
      <w:proofErr w:type="spellEnd"/>
    </w:p>
    <w:p w:rsidR="00262806" w:rsidRPr="00895EFF" w:rsidRDefault="00262806" w:rsidP="00262806">
      <w:pPr>
        <w:pStyle w:val="ListParagraph"/>
        <w:numPr>
          <w:ilvl w:val="0"/>
          <w:numId w:val="12"/>
        </w:numPr>
        <w:ind w:hanging="720"/>
        <w:contextualSpacing/>
        <w:rPr>
          <w:rFonts w:ascii="Calibri" w:hAnsi="Calibri" w:cs="Calibri"/>
          <w:color w:val="000000"/>
          <w:sz w:val="22"/>
          <w:szCs w:val="22"/>
          <w:lang w:eastAsia="en-NZ"/>
        </w:rPr>
      </w:pPr>
      <w:r w:rsidRPr="00895EFF">
        <w:rPr>
          <w:rFonts w:ascii="Calibri" w:hAnsi="Calibri" w:cs="Calibri"/>
          <w:color w:val="000000"/>
          <w:sz w:val="22"/>
          <w:szCs w:val="22"/>
          <w:lang w:eastAsia="en-NZ"/>
        </w:rPr>
        <w:t>Dan Power</w:t>
      </w:r>
    </w:p>
    <w:p w:rsidR="00262806" w:rsidRPr="00895EFF" w:rsidRDefault="00262806" w:rsidP="00262806">
      <w:pPr>
        <w:pStyle w:val="ListParagraph"/>
        <w:numPr>
          <w:ilvl w:val="0"/>
          <w:numId w:val="12"/>
        </w:numPr>
        <w:ind w:hanging="720"/>
        <w:contextualSpacing/>
        <w:rPr>
          <w:rFonts w:ascii="Calibri" w:hAnsi="Calibri" w:cs="Calibri"/>
          <w:color w:val="000000"/>
          <w:sz w:val="22"/>
          <w:szCs w:val="22"/>
          <w:lang w:eastAsia="en-NZ"/>
        </w:rPr>
      </w:pPr>
      <w:r w:rsidRPr="00895EFF">
        <w:rPr>
          <w:rFonts w:ascii="Calibri" w:hAnsi="Calibri" w:cs="Calibri"/>
          <w:color w:val="000000"/>
          <w:sz w:val="22"/>
          <w:szCs w:val="22"/>
          <w:lang w:eastAsia="en-NZ"/>
        </w:rPr>
        <w:t>Sarah Thorpe</w:t>
      </w:r>
    </w:p>
    <w:p w:rsidR="00262806" w:rsidRPr="00895EFF" w:rsidRDefault="00262806" w:rsidP="00262806">
      <w:pPr>
        <w:pStyle w:val="ListParagraph"/>
        <w:numPr>
          <w:ilvl w:val="0"/>
          <w:numId w:val="12"/>
        </w:numPr>
        <w:ind w:hanging="720"/>
        <w:contextualSpacing/>
        <w:rPr>
          <w:rFonts w:ascii="Calibri" w:hAnsi="Calibri" w:cs="Calibri"/>
          <w:color w:val="000000"/>
          <w:sz w:val="22"/>
          <w:szCs w:val="22"/>
          <w:lang w:eastAsia="en-NZ"/>
        </w:rPr>
      </w:pPr>
      <w:r w:rsidRPr="00895EFF">
        <w:rPr>
          <w:rFonts w:ascii="Calibri" w:hAnsi="Calibri" w:cs="Calibri"/>
          <w:color w:val="000000"/>
          <w:sz w:val="22"/>
          <w:szCs w:val="22"/>
          <w:lang w:eastAsia="en-NZ"/>
        </w:rPr>
        <w:t>Susan Oldfield</w:t>
      </w:r>
    </w:p>
    <w:p w:rsidR="00262806" w:rsidRPr="00895EFF" w:rsidRDefault="00262806" w:rsidP="00262806">
      <w:pPr>
        <w:pStyle w:val="ListParagraph"/>
        <w:numPr>
          <w:ilvl w:val="0"/>
          <w:numId w:val="12"/>
        </w:numPr>
        <w:ind w:hanging="720"/>
        <w:contextualSpacing/>
        <w:rPr>
          <w:rFonts w:ascii="Calibri" w:hAnsi="Calibri" w:cs="Calibri"/>
          <w:color w:val="000000"/>
          <w:sz w:val="22"/>
          <w:szCs w:val="22"/>
          <w:lang w:eastAsia="en-NZ"/>
        </w:rPr>
      </w:pPr>
      <w:r w:rsidRPr="00895EFF">
        <w:rPr>
          <w:rFonts w:ascii="Calibri" w:hAnsi="Calibri" w:cs="Calibri"/>
          <w:color w:val="000000"/>
          <w:sz w:val="22"/>
          <w:szCs w:val="22"/>
          <w:lang w:eastAsia="en-NZ"/>
        </w:rPr>
        <w:t>Elizabeth Brown</w:t>
      </w:r>
    </w:p>
    <w:p w:rsidR="00262806" w:rsidRPr="00895EFF" w:rsidRDefault="00262806" w:rsidP="00262806">
      <w:pPr>
        <w:pStyle w:val="ListParagraph"/>
        <w:numPr>
          <w:ilvl w:val="0"/>
          <w:numId w:val="12"/>
        </w:numPr>
        <w:ind w:hanging="720"/>
        <w:contextualSpacing/>
        <w:rPr>
          <w:rFonts w:ascii="Calibri" w:hAnsi="Calibri" w:cs="Calibri"/>
          <w:color w:val="000000"/>
          <w:sz w:val="22"/>
          <w:szCs w:val="22"/>
          <w:lang w:eastAsia="en-NZ"/>
        </w:rPr>
      </w:pPr>
      <w:r w:rsidRPr="00895EFF">
        <w:rPr>
          <w:rFonts w:ascii="Calibri" w:hAnsi="Calibri" w:cs="Calibri"/>
          <w:color w:val="000000"/>
          <w:sz w:val="22"/>
          <w:szCs w:val="22"/>
          <w:lang w:eastAsia="en-NZ"/>
        </w:rPr>
        <w:t>Jeff Jones</w:t>
      </w:r>
    </w:p>
    <w:p w:rsidR="00262806" w:rsidRPr="00895EFF" w:rsidRDefault="00262806" w:rsidP="00262806">
      <w:pPr>
        <w:pStyle w:val="ListParagraph"/>
        <w:numPr>
          <w:ilvl w:val="0"/>
          <w:numId w:val="12"/>
        </w:numPr>
        <w:ind w:hanging="720"/>
        <w:contextualSpacing/>
        <w:rPr>
          <w:rFonts w:ascii="Calibri" w:hAnsi="Calibri" w:cs="Calibri"/>
          <w:color w:val="000000"/>
          <w:sz w:val="22"/>
          <w:szCs w:val="22"/>
          <w:lang w:eastAsia="en-NZ"/>
        </w:rPr>
      </w:pPr>
      <w:r w:rsidRPr="00895EFF">
        <w:rPr>
          <w:rFonts w:ascii="Calibri" w:hAnsi="Calibri" w:cs="Calibri"/>
          <w:color w:val="000000"/>
          <w:sz w:val="22"/>
          <w:szCs w:val="22"/>
          <w:lang w:eastAsia="en-NZ"/>
        </w:rPr>
        <w:t>Kathryn Clements</w:t>
      </w:r>
    </w:p>
    <w:p w:rsidR="00262806" w:rsidRPr="00895EFF" w:rsidRDefault="00262806" w:rsidP="00262806">
      <w:pPr>
        <w:pStyle w:val="ListParagraph"/>
        <w:numPr>
          <w:ilvl w:val="0"/>
          <w:numId w:val="12"/>
        </w:numPr>
        <w:ind w:hanging="720"/>
        <w:contextualSpacing/>
        <w:rPr>
          <w:rFonts w:ascii="Calibri" w:hAnsi="Calibri" w:cs="Calibri"/>
          <w:color w:val="000000"/>
          <w:sz w:val="22"/>
          <w:szCs w:val="22"/>
          <w:lang w:eastAsia="en-NZ"/>
        </w:rPr>
      </w:pPr>
      <w:r w:rsidRPr="00895EFF">
        <w:rPr>
          <w:rFonts w:ascii="Calibri" w:hAnsi="Calibri" w:cs="Calibri"/>
          <w:color w:val="000000"/>
          <w:sz w:val="22"/>
          <w:szCs w:val="22"/>
          <w:lang w:eastAsia="en-NZ"/>
        </w:rPr>
        <w:t>No Name</w:t>
      </w:r>
    </w:p>
    <w:p w:rsidR="00262806" w:rsidRPr="00895EFF" w:rsidRDefault="00262806" w:rsidP="00262806">
      <w:pPr>
        <w:pStyle w:val="ListParagraph"/>
        <w:numPr>
          <w:ilvl w:val="0"/>
          <w:numId w:val="12"/>
        </w:numPr>
        <w:ind w:hanging="720"/>
        <w:contextualSpacing/>
        <w:rPr>
          <w:rFonts w:ascii="Calibri" w:hAnsi="Calibri" w:cs="Calibri"/>
          <w:color w:val="000000"/>
          <w:sz w:val="22"/>
          <w:szCs w:val="22"/>
          <w:lang w:eastAsia="en-NZ"/>
        </w:rPr>
      </w:pPr>
      <w:r w:rsidRPr="00895EFF">
        <w:rPr>
          <w:rFonts w:ascii="Calibri" w:hAnsi="Calibri" w:cs="Calibri"/>
          <w:color w:val="000000"/>
          <w:sz w:val="22"/>
          <w:szCs w:val="22"/>
          <w:lang w:eastAsia="en-NZ"/>
        </w:rPr>
        <w:t>Michelle King</w:t>
      </w:r>
    </w:p>
    <w:p w:rsidR="00262806" w:rsidRPr="00895EFF" w:rsidRDefault="00262806" w:rsidP="00262806">
      <w:pPr>
        <w:pStyle w:val="ListParagraph"/>
        <w:numPr>
          <w:ilvl w:val="0"/>
          <w:numId w:val="12"/>
        </w:numPr>
        <w:ind w:hanging="720"/>
        <w:contextualSpacing/>
        <w:rPr>
          <w:rFonts w:ascii="Calibri" w:hAnsi="Calibri" w:cs="Calibri"/>
          <w:color w:val="000000"/>
          <w:sz w:val="22"/>
          <w:szCs w:val="22"/>
          <w:lang w:eastAsia="en-NZ"/>
        </w:rPr>
      </w:pPr>
      <w:r w:rsidRPr="00895EFF">
        <w:rPr>
          <w:rFonts w:ascii="Calibri" w:hAnsi="Calibri" w:cs="Calibri"/>
          <w:color w:val="000000"/>
          <w:sz w:val="22"/>
          <w:szCs w:val="22"/>
          <w:lang w:eastAsia="en-NZ"/>
        </w:rPr>
        <w:t>Jennifer Edmonds</w:t>
      </w:r>
    </w:p>
    <w:p w:rsidR="00262806" w:rsidRPr="00895EFF" w:rsidRDefault="00262806" w:rsidP="00262806">
      <w:pPr>
        <w:pStyle w:val="ListParagraph"/>
        <w:numPr>
          <w:ilvl w:val="0"/>
          <w:numId w:val="12"/>
        </w:numPr>
        <w:ind w:hanging="720"/>
        <w:contextualSpacing/>
        <w:rPr>
          <w:rFonts w:ascii="Calibri" w:hAnsi="Calibri" w:cs="Calibri"/>
          <w:color w:val="000000"/>
          <w:sz w:val="22"/>
          <w:szCs w:val="22"/>
          <w:lang w:eastAsia="en-NZ"/>
        </w:rPr>
      </w:pPr>
      <w:proofErr w:type="spellStart"/>
      <w:r w:rsidRPr="00895EFF">
        <w:rPr>
          <w:rFonts w:ascii="Calibri" w:hAnsi="Calibri" w:cs="Calibri"/>
          <w:color w:val="000000"/>
          <w:sz w:val="22"/>
          <w:szCs w:val="22"/>
          <w:lang w:eastAsia="en-NZ"/>
        </w:rPr>
        <w:t>Waterhill</w:t>
      </w:r>
      <w:proofErr w:type="spellEnd"/>
      <w:r w:rsidRPr="00895EFF">
        <w:rPr>
          <w:rFonts w:ascii="Calibri" w:hAnsi="Calibri" w:cs="Calibri"/>
          <w:color w:val="000000"/>
          <w:sz w:val="22"/>
          <w:szCs w:val="22"/>
          <w:lang w:eastAsia="en-NZ"/>
        </w:rPr>
        <w:t xml:space="preserve"> Trust </w:t>
      </w:r>
      <w:proofErr w:type="spellStart"/>
      <w:r w:rsidRPr="00895EFF">
        <w:rPr>
          <w:rFonts w:ascii="Calibri" w:hAnsi="Calibri" w:cs="Calibri"/>
          <w:color w:val="000000"/>
          <w:sz w:val="22"/>
          <w:szCs w:val="22"/>
          <w:lang w:eastAsia="en-NZ"/>
        </w:rPr>
        <w:t>Ef</w:t>
      </w:r>
      <w:proofErr w:type="spellEnd"/>
      <w:r w:rsidRPr="00895EFF">
        <w:rPr>
          <w:rFonts w:ascii="Calibri" w:hAnsi="Calibri" w:cs="Calibri"/>
          <w:color w:val="000000"/>
          <w:sz w:val="22"/>
          <w:szCs w:val="22"/>
          <w:lang w:eastAsia="en-NZ"/>
        </w:rPr>
        <w:t xml:space="preserve"> Phillips</w:t>
      </w:r>
    </w:p>
    <w:p w:rsidR="00262806" w:rsidRPr="00895EFF" w:rsidRDefault="00262806" w:rsidP="00262806">
      <w:pPr>
        <w:pStyle w:val="ListParagraph"/>
        <w:numPr>
          <w:ilvl w:val="0"/>
          <w:numId w:val="12"/>
        </w:numPr>
        <w:ind w:hanging="720"/>
        <w:contextualSpacing/>
        <w:rPr>
          <w:rFonts w:ascii="Calibri" w:hAnsi="Calibri" w:cs="Calibri"/>
          <w:color w:val="000000"/>
          <w:sz w:val="22"/>
          <w:szCs w:val="22"/>
          <w:lang w:eastAsia="en-NZ"/>
        </w:rPr>
      </w:pPr>
      <w:r w:rsidRPr="00895EFF">
        <w:rPr>
          <w:rFonts w:ascii="Calibri" w:hAnsi="Calibri" w:cs="Calibri"/>
          <w:color w:val="000000"/>
          <w:sz w:val="22"/>
          <w:szCs w:val="22"/>
          <w:lang w:eastAsia="en-NZ"/>
        </w:rPr>
        <w:t>Judy Chapman</w:t>
      </w:r>
    </w:p>
    <w:p w:rsidR="00262806" w:rsidRPr="00895EFF" w:rsidRDefault="00262806" w:rsidP="00262806">
      <w:pPr>
        <w:pStyle w:val="ListParagraph"/>
        <w:numPr>
          <w:ilvl w:val="0"/>
          <w:numId w:val="12"/>
        </w:numPr>
        <w:ind w:hanging="720"/>
        <w:contextualSpacing/>
        <w:rPr>
          <w:rFonts w:ascii="Calibri" w:hAnsi="Calibri" w:cs="Calibri"/>
          <w:color w:val="000000"/>
          <w:sz w:val="22"/>
          <w:szCs w:val="22"/>
          <w:lang w:eastAsia="en-NZ"/>
        </w:rPr>
      </w:pPr>
      <w:r w:rsidRPr="00895EFF">
        <w:rPr>
          <w:rFonts w:ascii="Calibri" w:hAnsi="Calibri" w:cs="Calibri"/>
          <w:color w:val="000000"/>
          <w:sz w:val="22"/>
          <w:szCs w:val="22"/>
          <w:lang w:eastAsia="en-NZ"/>
        </w:rPr>
        <w:t>Jeff George Sylvia Howarth</w:t>
      </w:r>
    </w:p>
    <w:p w:rsidR="00262806" w:rsidRPr="00895EFF" w:rsidRDefault="00262806" w:rsidP="00262806">
      <w:pPr>
        <w:pStyle w:val="ListParagraph"/>
        <w:numPr>
          <w:ilvl w:val="0"/>
          <w:numId w:val="12"/>
        </w:numPr>
        <w:ind w:hanging="720"/>
        <w:contextualSpacing/>
        <w:rPr>
          <w:rFonts w:ascii="Calibri" w:hAnsi="Calibri" w:cs="Calibri"/>
          <w:color w:val="000000"/>
          <w:sz w:val="22"/>
          <w:szCs w:val="22"/>
          <w:lang w:eastAsia="en-NZ"/>
        </w:rPr>
      </w:pPr>
      <w:r w:rsidRPr="00895EFF">
        <w:rPr>
          <w:rFonts w:ascii="Calibri" w:hAnsi="Calibri" w:cs="Calibri"/>
          <w:color w:val="000000"/>
          <w:sz w:val="22"/>
          <w:szCs w:val="22"/>
          <w:lang w:eastAsia="en-NZ"/>
        </w:rPr>
        <w:t>Evan and Vicky Griggs</w:t>
      </w:r>
    </w:p>
    <w:p w:rsidR="00262806" w:rsidRPr="00895EFF" w:rsidRDefault="00262806" w:rsidP="00262806">
      <w:pPr>
        <w:pStyle w:val="ListParagraph"/>
        <w:numPr>
          <w:ilvl w:val="0"/>
          <w:numId w:val="12"/>
        </w:numPr>
        <w:ind w:hanging="720"/>
        <w:contextualSpacing/>
        <w:rPr>
          <w:rFonts w:ascii="Calibri" w:hAnsi="Calibri" w:cs="Calibri"/>
          <w:color w:val="000000"/>
          <w:sz w:val="22"/>
          <w:szCs w:val="22"/>
          <w:lang w:eastAsia="en-NZ"/>
        </w:rPr>
      </w:pPr>
      <w:r w:rsidRPr="00895EFF">
        <w:rPr>
          <w:rFonts w:ascii="Calibri" w:hAnsi="Calibri" w:cs="Calibri"/>
          <w:color w:val="000000"/>
          <w:sz w:val="22"/>
          <w:szCs w:val="22"/>
          <w:lang w:eastAsia="en-NZ"/>
        </w:rPr>
        <w:t>Griggs Family Trust</w:t>
      </w:r>
    </w:p>
    <w:p w:rsidR="00262806" w:rsidRPr="00895EFF" w:rsidRDefault="00262806" w:rsidP="00262806">
      <w:pPr>
        <w:pStyle w:val="ListParagraph"/>
        <w:numPr>
          <w:ilvl w:val="0"/>
          <w:numId w:val="12"/>
        </w:numPr>
        <w:ind w:hanging="720"/>
        <w:contextualSpacing/>
        <w:rPr>
          <w:rFonts w:ascii="Calibri" w:hAnsi="Calibri" w:cs="Calibri"/>
          <w:color w:val="000000"/>
          <w:sz w:val="22"/>
          <w:szCs w:val="22"/>
          <w:lang w:eastAsia="en-NZ"/>
        </w:rPr>
      </w:pPr>
      <w:r w:rsidRPr="00895EFF">
        <w:rPr>
          <w:rFonts w:ascii="Calibri" w:hAnsi="Calibri" w:cs="Calibri"/>
          <w:color w:val="000000"/>
          <w:sz w:val="22"/>
          <w:szCs w:val="22"/>
          <w:lang w:eastAsia="en-NZ"/>
        </w:rPr>
        <w:t>Annette Boyd</w:t>
      </w:r>
    </w:p>
    <w:p w:rsidR="00262806" w:rsidRPr="00895EFF" w:rsidRDefault="00262806" w:rsidP="00262806">
      <w:pPr>
        <w:pStyle w:val="ListParagraph"/>
        <w:numPr>
          <w:ilvl w:val="0"/>
          <w:numId w:val="12"/>
        </w:numPr>
        <w:ind w:hanging="720"/>
        <w:contextualSpacing/>
        <w:rPr>
          <w:rFonts w:ascii="Calibri" w:hAnsi="Calibri" w:cs="Calibri"/>
          <w:color w:val="000000"/>
          <w:sz w:val="22"/>
          <w:szCs w:val="22"/>
          <w:lang w:eastAsia="en-NZ"/>
        </w:rPr>
      </w:pPr>
      <w:r w:rsidRPr="00895EFF">
        <w:rPr>
          <w:rFonts w:ascii="Calibri" w:hAnsi="Calibri" w:cs="Calibri"/>
          <w:color w:val="000000"/>
          <w:sz w:val="22"/>
          <w:szCs w:val="22"/>
          <w:lang w:eastAsia="en-NZ"/>
        </w:rPr>
        <w:t xml:space="preserve">Narelle </w:t>
      </w:r>
      <w:proofErr w:type="spellStart"/>
      <w:r w:rsidRPr="00895EFF">
        <w:rPr>
          <w:rFonts w:ascii="Calibri" w:hAnsi="Calibri" w:cs="Calibri"/>
          <w:color w:val="000000"/>
          <w:sz w:val="22"/>
          <w:szCs w:val="22"/>
          <w:lang w:eastAsia="en-NZ"/>
        </w:rPr>
        <w:t>Wratt</w:t>
      </w:r>
      <w:proofErr w:type="spellEnd"/>
    </w:p>
    <w:p w:rsidR="00262806" w:rsidRPr="00895EFF" w:rsidRDefault="00262806" w:rsidP="00262806">
      <w:pPr>
        <w:pStyle w:val="ListParagraph"/>
        <w:numPr>
          <w:ilvl w:val="0"/>
          <w:numId w:val="12"/>
        </w:numPr>
        <w:ind w:hanging="720"/>
        <w:contextualSpacing/>
        <w:rPr>
          <w:rFonts w:ascii="Calibri" w:hAnsi="Calibri" w:cs="Calibri"/>
          <w:color w:val="000000"/>
          <w:sz w:val="22"/>
          <w:szCs w:val="22"/>
          <w:lang w:eastAsia="en-NZ"/>
        </w:rPr>
      </w:pPr>
      <w:r w:rsidRPr="00895EFF">
        <w:rPr>
          <w:rFonts w:ascii="Calibri" w:hAnsi="Calibri" w:cs="Calibri"/>
          <w:color w:val="000000"/>
          <w:sz w:val="22"/>
          <w:szCs w:val="22"/>
          <w:lang w:eastAsia="en-NZ"/>
        </w:rPr>
        <w:t>Robin Goble</w:t>
      </w:r>
    </w:p>
    <w:p w:rsidR="00262806" w:rsidRPr="00895EFF" w:rsidRDefault="00262806" w:rsidP="00262806">
      <w:pPr>
        <w:pStyle w:val="ListParagraph"/>
        <w:numPr>
          <w:ilvl w:val="0"/>
          <w:numId w:val="12"/>
        </w:numPr>
        <w:ind w:hanging="720"/>
        <w:contextualSpacing/>
        <w:rPr>
          <w:rFonts w:ascii="Calibri" w:hAnsi="Calibri" w:cs="Calibri"/>
          <w:color w:val="000000"/>
          <w:sz w:val="22"/>
          <w:szCs w:val="22"/>
          <w:lang w:eastAsia="en-NZ"/>
        </w:rPr>
      </w:pPr>
      <w:r w:rsidRPr="00895EFF">
        <w:rPr>
          <w:rFonts w:ascii="Calibri" w:hAnsi="Calibri" w:cs="Calibri"/>
          <w:color w:val="000000"/>
          <w:sz w:val="22"/>
          <w:szCs w:val="22"/>
          <w:lang w:eastAsia="en-NZ"/>
        </w:rPr>
        <w:t>Charlemagne Farm</w:t>
      </w:r>
    </w:p>
    <w:p w:rsidR="00262806" w:rsidRPr="00895EFF" w:rsidRDefault="00262806" w:rsidP="00262806">
      <w:pPr>
        <w:pStyle w:val="ListParagraph"/>
        <w:numPr>
          <w:ilvl w:val="0"/>
          <w:numId w:val="12"/>
        </w:numPr>
        <w:ind w:hanging="720"/>
        <w:contextualSpacing/>
        <w:rPr>
          <w:rFonts w:ascii="Calibri" w:hAnsi="Calibri" w:cs="Calibri"/>
          <w:color w:val="000000"/>
          <w:sz w:val="22"/>
          <w:szCs w:val="22"/>
          <w:lang w:eastAsia="en-NZ"/>
        </w:rPr>
      </w:pPr>
      <w:r w:rsidRPr="00895EFF">
        <w:rPr>
          <w:rFonts w:ascii="Calibri" w:hAnsi="Calibri" w:cs="Calibri"/>
          <w:color w:val="000000"/>
          <w:sz w:val="22"/>
          <w:szCs w:val="22"/>
          <w:lang w:eastAsia="en-NZ"/>
        </w:rPr>
        <w:t>Mary Baldwin</w:t>
      </w:r>
    </w:p>
    <w:p w:rsidR="00262806" w:rsidRPr="00895EFF" w:rsidRDefault="00262806" w:rsidP="00262806">
      <w:pPr>
        <w:pStyle w:val="ListParagraph"/>
        <w:numPr>
          <w:ilvl w:val="0"/>
          <w:numId w:val="12"/>
        </w:numPr>
        <w:ind w:hanging="720"/>
        <w:contextualSpacing/>
        <w:rPr>
          <w:rFonts w:ascii="Calibri" w:hAnsi="Calibri" w:cs="Calibri"/>
          <w:color w:val="000000"/>
          <w:sz w:val="22"/>
          <w:szCs w:val="22"/>
          <w:lang w:eastAsia="en-NZ"/>
        </w:rPr>
      </w:pPr>
      <w:r w:rsidRPr="00895EFF">
        <w:rPr>
          <w:rFonts w:ascii="Calibri" w:hAnsi="Calibri" w:cs="Calibri"/>
          <w:color w:val="000000"/>
          <w:sz w:val="22"/>
          <w:szCs w:val="22"/>
          <w:lang w:eastAsia="en-NZ"/>
        </w:rPr>
        <w:t xml:space="preserve">Jean Paul </w:t>
      </w:r>
      <w:proofErr w:type="spellStart"/>
      <w:r w:rsidRPr="00895EFF">
        <w:rPr>
          <w:rFonts w:ascii="Calibri" w:hAnsi="Calibri" w:cs="Calibri"/>
          <w:color w:val="000000"/>
          <w:sz w:val="22"/>
          <w:szCs w:val="22"/>
          <w:lang w:eastAsia="en-NZ"/>
        </w:rPr>
        <w:t>Mondon</w:t>
      </w:r>
      <w:proofErr w:type="spellEnd"/>
      <w:r w:rsidRPr="00895EFF">
        <w:rPr>
          <w:rFonts w:ascii="Calibri" w:hAnsi="Calibri" w:cs="Calibri"/>
          <w:color w:val="000000"/>
          <w:sz w:val="22"/>
          <w:szCs w:val="22"/>
          <w:lang w:eastAsia="en-NZ"/>
        </w:rPr>
        <w:t xml:space="preserve"> Ballantyne</w:t>
      </w:r>
    </w:p>
    <w:p w:rsidR="00262806" w:rsidRPr="00895EFF" w:rsidRDefault="00262806" w:rsidP="00262806">
      <w:pPr>
        <w:pStyle w:val="ListParagraph"/>
        <w:numPr>
          <w:ilvl w:val="0"/>
          <w:numId w:val="12"/>
        </w:numPr>
        <w:ind w:hanging="720"/>
        <w:contextualSpacing/>
        <w:rPr>
          <w:rFonts w:ascii="Calibri" w:hAnsi="Calibri" w:cs="Calibri"/>
          <w:color w:val="000000"/>
          <w:sz w:val="22"/>
          <w:szCs w:val="22"/>
          <w:lang w:eastAsia="en-NZ"/>
        </w:rPr>
      </w:pPr>
      <w:r w:rsidRPr="00895EFF">
        <w:rPr>
          <w:rFonts w:ascii="Calibri" w:hAnsi="Calibri" w:cs="Calibri"/>
          <w:color w:val="000000"/>
          <w:sz w:val="22"/>
          <w:szCs w:val="22"/>
          <w:lang w:eastAsia="en-NZ"/>
        </w:rPr>
        <w:t xml:space="preserve">Rina Marion </w:t>
      </w:r>
      <w:proofErr w:type="spellStart"/>
      <w:r w:rsidRPr="00895EFF">
        <w:rPr>
          <w:rFonts w:ascii="Calibri" w:hAnsi="Calibri" w:cs="Calibri"/>
          <w:color w:val="000000"/>
          <w:sz w:val="22"/>
          <w:szCs w:val="22"/>
          <w:lang w:eastAsia="en-NZ"/>
        </w:rPr>
        <w:t>Prestney</w:t>
      </w:r>
      <w:proofErr w:type="spellEnd"/>
    </w:p>
    <w:p w:rsidR="00262806" w:rsidRPr="00895EFF" w:rsidRDefault="00262806" w:rsidP="00262806">
      <w:pPr>
        <w:pStyle w:val="ListParagraph"/>
        <w:numPr>
          <w:ilvl w:val="0"/>
          <w:numId w:val="12"/>
        </w:numPr>
        <w:ind w:hanging="720"/>
        <w:contextualSpacing/>
        <w:rPr>
          <w:rFonts w:ascii="Calibri" w:hAnsi="Calibri" w:cs="Calibri"/>
          <w:color w:val="000000"/>
          <w:sz w:val="22"/>
          <w:szCs w:val="22"/>
          <w:lang w:eastAsia="en-NZ"/>
        </w:rPr>
      </w:pPr>
      <w:r w:rsidRPr="00895EFF">
        <w:rPr>
          <w:rFonts w:ascii="Calibri" w:hAnsi="Calibri" w:cs="Calibri"/>
          <w:color w:val="000000"/>
          <w:sz w:val="22"/>
          <w:szCs w:val="22"/>
          <w:lang w:eastAsia="en-NZ"/>
        </w:rPr>
        <w:t>Dawn Smith</w:t>
      </w:r>
    </w:p>
    <w:p w:rsidR="00262806" w:rsidRPr="00895EFF" w:rsidRDefault="00262806" w:rsidP="00262806">
      <w:pPr>
        <w:pStyle w:val="ListParagraph"/>
        <w:numPr>
          <w:ilvl w:val="0"/>
          <w:numId w:val="12"/>
        </w:numPr>
        <w:ind w:hanging="720"/>
        <w:contextualSpacing/>
        <w:rPr>
          <w:rFonts w:ascii="Calibri" w:hAnsi="Calibri" w:cs="Calibri"/>
          <w:color w:val="000000"/>
          <w:sz w:val="22"/>
          <w:szCs w:val="22"/>
          <w:lang w:eastAsia="en-NZ"/>
        </w:rPr>
      </w:pPr>
      <w:r w:rsidRPr="00895EFF">
        <w:rPr>
          <w:rFonts w:ascii="Calibri" w:hAnsi="Calibri" w:cs="Calibri"/>
          <w:color w:val="000000"/>
          <w:sz w:val="22"/>
          <w:szCs w:val="22"/>
          <w:lang w:eastAsia="en-NZ"/>
        </w:rPr>
        <w:t>Heather Marion Warner</w:t>
      </w:r>
    </w:p>
    <w:p w:rsidR="00262806" w:rsidRPr="00895EFF" w:rsidRDefault="00262806" w:rsidP="00262806">
      <w:pPr>
        <w:pStyle w:val="ListParagraph"/>
        <w:numPr>
          <w:ilvl w:val="0"/>
          <w:numId w:val="12"/>
        </w:numPr>
        <w:ind w:hanging="720"/>
        <w:contextualSpacing/>
        <w:rPr>
          <w:rFonts w:ascii="Calibri" w:hAnsi="Calibri" w:cs="Calibri"/>
          <w:color w:val="000000"/>
          <w:sz w:val="22"/>
          <w:szCs w:val="22"/>
          <w:lang w:eastAsia="en-NZ"/>
        </w:rPr>
      </w:pPr>
      <w:r w:rsidRPr="00895EFF">
        <w:rPr>
          <w:rFonts w:ascii="Calibri" w:hAnsi="Calibri" w:cs="Calibri"/>
          <w:color w:val="000000"/>
          <w:sz w:val="22"/>
          <w:szCs w:val="22"/>
          <w:lang w:eastAsia="en-NZ"/>
        </w:rPr>
        <w:t xml:space="preserve">Maurice John </w:t>
      </w:r>
      <w:proofErr w:type="spellStart"/>
      <w:r w:rsidRPr="00895EFF">
        <w:rPr>
          <w:rFonts w:ascii="Calibri" w:hAnsi="Calibri" w:cs="Calibri"/>
          <w:color w:val="000000"/>
          <w:sz w:val="22"/>
          <w:szCs w:val="22"/>
          <w:lang w:eastAsia="en-NZ"/>
        </w:rPr>
        <w:t>Crackett</w:t>
      </w:r>
      <w:proofErr w:type="spellEnd"/>
    </w:p>
    <w:p w:rsidR="00262806" w:rsidRPr="00895EFF" w:rsidRDefault="00262806" w:rsidP="00262806">
      <w:pPr>
        <w:pStyle w:val="ListParagraph"/>
        <w:numPr>
          <w:ilvl w:val="0"/>
          <w:numId w:val="12"/>
        </w:numPr>
        <w:ind w:hanging="720"/>
        <w:contextualSpacing/>
        <w:rPr>
          <w:rFonts w:ascii="Calibri" w:hAnsi="Calibri" w:cs="Calibri"/>
          <w:color w:val="000000"/>
          <w:sz w:val="22"/>
          <w:szCs w:val="22"/>
          <w:lang w:eastAsia="en-NZ"/>
        </w:rPr>
      </w:pPr>
      <w:r w:rsidRPr="00895EFF">
        <w:rPr>
          <w:rFonts w:ascii="Calibri" w:hAnsi="Calibri" w:cs="Calibri"/>
          <w:color w:val="000000"/>
          <w:sz w:val="22"/>
          <w:szCs w:val="22"/>
          <w:lang w:eastAsia="en-NZ"/>
        </w:rPr>
        <w:t xml:space="preserve">John </w:t>
      </w:r>
      <w:proofErr w:type="spellStart"/>
      <w:r w:rsidRPr="00895EFF">
        <w:rPr>
          <w:rFonts w:ascii="Calibri" w:hAnsi="Calibri" w:cs="Calibri"/>
          <w:color w:val="000000"/>
          <w:sz w:val="22"/>
          <w:szCs w:val="22"/>
          <w:lang w:eastAsia="en-NZ"/>
        </w:rPr>
        <w:t>Niwa</w:t>
      </w:r>
      <w:proofErr w:type="spellEnd"/>
    </w:p>
    <w:p w:rsidR="00262806" w:rsidRPr="00895EFF" w:rsidRDefault="00262806" w:rsidP="00262806">
      <w:pPr>
        <w:pStyle w:val="ListParagraph"/>
        <w:numPr>
          <w:ilvl w:val="0"/>
          <w:numId w:val="12"/>
        </w:numPr>
        <w:ind w:hanging="720"/>
        <w:contextualSpacing/>
        <w:rPr>
          <w:rFonts w:ascii="Calibri" w:hAnsi="Calibri" w:cs="Calibri"/>
          <w:color w:val="000000"/>
          <w:sz w:val="22"/>
          <w:szCs w:val="22"/>
          <w:lang w:eastAsia="en-NZ"/>
        </w:rPr>
      </w:pPr>
      <w:r w:rsidRPr="00895EFF">
        <w:rPr>
          <w:rFonts w:ascii="Calibri" w:hAnsi="Calibri" w:cs="Calibri"/>
          <w:color w:val="000000"/>
          <w:sz w:val="22"/>
          <w:szCs w:val="22"/>
          <w:lang w:eastAsia="en-NZ"/>
        </w:rPr>
        <w:t>Sonja Barrett</w:t>
      </w:r>
    </w:p>
    <w:p w:rsidR="00262806" w:rsidRPr="00895EFF" w:rsidRDefault="00262806" w:rsidP="00262806">
      <w:pPr>
        <w:pStyle w:val="ListParagraph"/>
        <w:numPr>
          <w:ilvl w:val="0"/>
          <w:numId w:val="12"/>
        </w:numPr>
        <w:ind w:hanging="720"/>
        <w:contextualSpacing/>
        <w:rPr>
          <w:rFonts w:ascii="Calibri" w:hAnsi="Calibri" w:cs="Calibri"/>
          <w:color w:val="000000"/>
          <w:sz w:val="22"/>
          <w:szCs w:val="22"/>
          <w:lang w:eastAsia="en-NZ"/>
        </w:rPr>
      </w:pPr>
      <w:r w:rsidRPr="00895EFF">
        <w:rPr>
          <w:rFonts w:ascii="Calibri" w:hAnsi="Calibri" w:cs="Calibri"/>
          <w:color w:val="000000"/>
          <w:sz w:val="22"/>
          <w:szCs w:val="22"/>
          <w:lang w:eastAsia="en-NZ"/>
        </w:rPr>
        <w:t>Mike and Shelly Goldsworthy</w:t>
      </w:r>
    </w:p>
    <w:p w:rsidR="00262806" w:rsidRPr="00895EFF" w:rsidRDefault="00262806" w:rsidP="00262806">
      <w:pPr>
        <w:pStyle w:val="ListParagraph"/>
        <w:numPr>
          <w:ilvl w:val="0"/>
          <w:numId w:val="12"/>
        </w:numPr>
        <w:ind w:hanging="720"/>
        <w:contextualSpacing/>
        <w:rPr>
          <w:rFonts w:ascii="Calibri" w:hAnsi="Calibri" w:cs="Calibri"/>
          <w:color w:val="000000"/>
          <w:sz w:val="22"/>
          <w:szCs w:val="22"/>
          <w:lang w:eastAsia="en-NZ"/>
        </w:rPr>
      </w:pPr>
      <w:r w:rsidRPr="00895EFF">
        <w:rPr>
          <w:rFonts w:ascii="Calibri" w:hAnsi="Calibri" w:cs="Calibri"/>
          <w:color w:val="000000"/>
          <w:sz w:val="22"/>
          <w:szCs w:val="22"/>
          <w:lang w:eastAsia="en-NZ"/>
        </w:rPr>
        <w:t>Carolyn and Sam Blanchard</w:t>
      </w:r>
    </w:p>
    <w:p w:rsidR="00262806" w:rsidRPr="00895EFF" w:rsidRDefault="00262806" w:rsidP="00262806">
      <w:pPr>
        <w:pStyle w:val="ListParagraph"/>
        <w:numPr>
          <w:ilvl w:val="0"/>
          <w:numId w:val="12"/>
        </w:numPr>
        <w:ind w:hanging="720"/>
        <w:contextualSpacing/>
        <w:rPr>
          <w:rFonts w:ascii="Calibri" w:hAnsi="Calibri" w:cs="Calibri"/>
          <w:color w:val="000000"/>
          <w:sz w:val="22"/>
          <w:szCs w:val="22"/>
          <w:lang w:eastAsia="en-NZ"/>
        </w:rPr>
      </w:pPr>
      <w:r w:rsidRPr="00895EFF">
        <w:rPr>
          <w:rFonts w:ascii="Calibri" w:hAnsi="Calibri" w:cs="Calibri"/>
          <w:color w:val="000000"/>
          <w:sz w:val="22"/>
          <w:szCs w:val="22"/>
          <w:lang w:eastAsia="en-NZ"/>
        </w:rPr>
        <w:t xml:space="preserve">Garth </w:t>
      </w:r>
      <w:proofErr w:type="spellStart"/>
      <w:r w:rsidRPr="00895EFF">
        <w:rPr>
          <w:rFonts w:ascii="Calibri" w:hAnsi="Calibri" w:cs="Calibri"/>
          <w:color w:val="000000"/>
          <w:sz w:val="22"/>
          <w:szCs w:val="22"/>
          <w:lang w:eastAsia="en-NZ"/>
        </w:rPr>
        <w:t>Calrricoats</w:t>
      </w:r>
      <w:proofErr w:type="spellEnd"/>
    </w:p>
    <w:p w:rsidR="00262806" w:rsidRPr="00895EFF" w:rsidRDefault="00262806" w:rsidP="00262806">
      <w:pPr>
        <w:pStyle w:val="ListParagraph"/>
        <w:numPr>
          <w:ilvl w:val="0"/>
          <w:numId w:val="12"/>
        </w:numPr>
        <w:ind w:hanging="720"/>
        <w:contextualSpacing/>
        <w:rPr>
          <w:rFonts w:ascii="Calibri" w:hAnsi="Calibri" w:cs="Calibri"/>
          <w:color w:val="000000"/>
          <w:sz w:val="22"/>
          <w:szCs w:val="22"/>
          <w:lang w:eastAsia="en-NZ"/>
        </w:rPr>
      </w:pPr>
      <w:r w:rsidRPr="00895EFF">
        <w:rPr>
          <w:rFonts w:ascii="Calibri" w:hAnsi="Calibri" w:cs="Calibri"/>
          <w:color w:val="000000"/>
          <w:sz w:val="22"/>
          <w:szCs w:val="22"/>
          <w:lang w:eastAsia="en-NZ"/>
        </w:rPr>
        <w:t xml:space="preserve">William and Leonie </w:t>
      </w:r>
      <w:proofErr w:type="spellStart"/>
      <w:r w:rsidRPr="00895EFF">
        <w:rPr>
          <w:rFonts w:ascii="Calibri" w:hAnsi="Calibri" w:cs="Calibri"/>
          <w:color w:val="000000"/>
          <w:sz w:val="22"/>
          <w:szCs w:val="22"/>
          <w:lang w:eastAsia="en-NZ"/>
        </w:rPr>
        <w:t>Soffe</w:t>
      </w:r>
      <w:proofErr w:type="spellEnd"/>
    </w:p>
    <w:p w:rsidR="00262806" w:rsidRPr="00895EFF" w:rsidRDefault="00262806" w:rsidP="00262806">
      <w:pPr>
        <w:pStyle w:val="ListParagraph"/>
        <w:numPr>
          <w:ilvl w:val="0"/>
          <w:numId w:val="12"/>
        </w:numPr>
        <w:ind w:hanging="720"/>
        <w:contextualSpacing/>
        <w:rPr>
          <w:rFonts w:ascii="Calibri" w:hAnsi="Calibri" w:cs="Calibri"/>
          <w:color w:val="000000"/>
          <w:sz w:val="22"/>
          <w:szCs w:val="22"/>
          <w:lang w:eastAsia="en-NZ"/>
        </w:rPr>
      </w:pPr>
      <w:r w:rsidRPr="00895EFF">
        <w:rPr>
          <w:rFonts w:ascii="Calibri" w:hAnsi="Calibri" w:cs="Calibri"/>
          <w:color w:val="000000"/>
          <w:sz w:val="22"/>
          <w:szCs w:val="22"/>
          <w:lang w:eastAsia="en-NZ"/>
        </w:rPr>
        <w:t>Ian Scott</w:t>
      </w:r>
    </w:p>
    <w:p w:rsidR="00262806" w:rsidRPr="00895EFF" w:rsidRDefault="00262806" w:rsidP="00262806">
      <w:pPr>
        <w:pStyle w:val="ListParagraph"/>
        <w:numPr>
          <w:ilvl w:val="0"/>
          <w:numId w:val="12"/>
        </w:numPr>
        <w:ind w:hanging="720"/>
        <w:contextualSpacing/>
        <w:rPr>
          <w:rFonts w:ascii="Calibri" w:hAnsi="Calibri" w:cs="Calibri"/>
          <w:color w:val="000000"/>
          <w:sz w:val="22"/>
          <w:szCs w:val="22"/>
          <w:lang w:eastAsia="en-NZ"/>
        </w:rPr>
      </w:pPr>
      <w:r w:rsidRPr="00895EFF">
        <w:rPr>
          <w:rFonts w:ascii="Calibri" w:hAnsi="Calibri" w:cs="Calibri"/>
          <w:color w:val="000000"/>
          <w:sz w:val="22"/>
          <w:szCs w:val="22"/>
          <w:lang w:eastAsia="en-NZ"/>
        </w:rPr>
        <w:t>Brian and Anne Scott</w:t>
      </w:r>
    </w:p>
    <w:p w:rsidR="00262806" w:rsidRPr="00895EFF" w:rsidRDefault="00262806" w:rsidP="00262806">
      <w:pPr>
        <w:pStyle w:val="ListParagraph"/>
        <w:numPr>
          <w:ilvl w:val="0"/>
          <w:numId w:val="12"/>
        </w:numPr>
        <w:ind w:hanging="720"/>
        <w:contextualSpacing/>
        <w:rPr>
          <w:rFonts w:ascii="Calibri" w:hAnsi="Calibri" w:cs="Calibri"/>
          <w:color w:val="000000"/>
          <w:sz w:val="22"/>
          <w:szCs w:val="22"/>
          <w:lang w:eastAsia="en-NZ"/>
        </w:rPr>
      </w:pPr>
      <w:r w:rsidRPr="00895EFF">
        <w:rPr>
          <w:rFonts w:ascii="Calibri" w:hAnsi="Calibri" w:cs="Calibri"/>
          <w:color w:val="000000"/>
          <w:sz w:val="22"/>
          <w:szCs w:val="22"/>
          <w:lang w:eastAsia="en-NZ"/>
        </w:rPr>
        <w:t xml:space="preserve">Janice </w:t>
      </w:r>
      <w:proofErr w:type="spellStart"/>
      <w:r w:rsidRPr="00895EFF">
        <w:rPr>
          <w:rFonts w:ascii="Calibri" w:hAnsi="Calibri" w:cs="Calibri"/>
          <w:color w:val="000000"/>
          <w:sz w:val="22"/>
          <w:szCs w:val="22"/>
          <w:lang w:eastAsia="en-NZ"/>
        </w:rPr>
        <w:t>Radich</w:t>
      </w:r>
      <w:proofErr w:type="spellEnd"/>
    </w:p>
    <w:p w:rsidR="00262806" w:rsidRPr="00895EFF" w:rsidRDefault="00262806" w:rsidP="00262806">
      <w:pPr>
        <w:pStyle w:val="ListParagraph"/>
        <w:numPr>
          <w:ilvl w:val="0"/>
          <w:numId w:val="12"/>
        </w:numPr>
        <w:ind w:hanging="720"/>
        <w:contextualSpacing/>
        <w:rPr>
          <w:rFonts w:ascii="Calibri" w:hAnsi="Calibri" w:cs="Calibri"/>
          <w:color w:val="000000"/>
          <w:sz w:val="22"/>
          <w:szCs w:val="22"/>
          <w:lang w:eastAsia="en-NZ"/>
        </w:rPr>
      </w:pPr>
      <w:r w:rsidRPr="00895EFF">
        <w:rPr>
          <w:rFonts w:ascii="Calibri" w:hAnsi="Calibri" w:cs="Calibri"/>
          <w:color w:val="000000"/>
          <w:sz w:val="22"/>
          <w:szCs w:val="22"/>
          <w:lang w:eastAsia="en-NZ"/>
        </w:rPr>
        <w:t>Jill Rayner</w:t>
      </w:r>
    </w:p>
    <w:p w:rsidR="00262806" w:rsidRPr="00895EFF" w:rsidRDefault="00262806" w:rsidP="00262806">
      <w:pPr>
        <w:pStyle w:val="ListParagraph"/>
        <w:numPr>
          <w:ilvl w:val="0"/>
          <w:numId w:val="12"/>
        </w:numPr>
        <w:ind w:hanging="720"/>
        <w:contextualSpacing/>
        <w:rPr>
          <w:rFonts w:ascii="Calibri" w:hAnsi="Calibri" w:cs="Calibri"/>
          <w:color w:val="000000"/>
          <w:sz w:val="22"/>
          <w:szCs w:val="22"/>
          <w:lang w:eastAsia="en-NZ"/>
        </w:rPr>
      </w:pPr>
      <w:r w:rsidRPr="00895EFF">
        <w:rPr>
          <w:rFonts w:ascii="Calibri" w:hAnsi="Calibri" w:cs="Calibri"/>
          <w:color w:val="000000"/>
          <w:sz w:val="22"/>
          <w:szCs w:val="22"/>
          <w:lang w:eastAsia="en-NZ"/>
        </w:rPr>
        <w:t>Michele Hooper</w:t>
      </w:r>
    </w:p>
    <w:p w:rsidR="00262806" w:rsidRDefault="00262806" w:rsidP="00262806">
      <w:pPr>
        <w:pStyle w:val="ListParagraph"/>
        <w:numPr>
          <w:ilvl w:val="0"/>
          <w:numId w:val="12"/>
        </w:numPr>
        <w:ind w:hanging="720"/>
        <w:contextualSpacing/>
      </w:pPr>
      <w:proofErr w:type="spellStart"/>
      <w:r w:rsidRPr="00895EFF">
        <w:rPr>
          <w:rFonts w:ascii="Calibri" w:hAnsi="Calibri" w:cs="Calibri"/>
          <w:color w:val="000000"/>
          <w:sz w:val="22"/>
          <w:szCs w:val="22"/>
          <w:lang w:eastAsia="en-NZ"/>
        </w:rPr>
        <w:t>Leana</w:t>
      </w:r>
      <w:proofErr w:type="spellEnd"/>
      <w:r w:rsidRPr="00895EFF">
        <w:rPr>
          <w:rFonts w:ascii="Calibri" w:hAnsi="Calibri" w:cs="Calibri"/>
          <w:color w:val="000000"/>
          <w:sz w:val="22"/>
          <w:szCs w:val="22"/>
          <w:lang w:eastAsia="en-NZ"/>
        </w:rPr>
        <w:t xml:space="preserve"> </w:t>
      </w:r>
      <w:proofErr w:type="spellStart"/>
      <w:r w:rsidRPr="00895EFF">
        <w:rPr>
          <w:rFonts w:ascii="Calibri" w:hAnsi="Calibri" w:cs="Calibri"/>
          <w:color w:val="000000"/>
          <w:sz w:val="22"/>
          <w:szCs w:val="22"/>
          <w:lang w:eastAsia="en-NZ"/>
        </w:rPr>
        <w:t>Urlich</w:t>
      </w:r>
      <w:proofErr w:type="spellEnd"/>
    </w:p>
    <w:p w:rsidR="00262806" w:rsidRDefault="00262806" w:rsidP="00262806"/>
    <w:p w:rsidR="00262806" w:rsidRDefault="00262806" w:rsidP="00262806"/>
    <w:p w:rsidR="00AA2471" w:rsidRPr="00E4711A" w:rsidRDefault="00AA2471" w:rsidP="003D641B">
      <w:pPr>
        <w:jc w:val="center"/>
        <w:rPr>
          <w:rFonts w:ascii="Tahoma" w:hAnsi="Tahoma" w:cs="Tahoma"/>
          <w:i/>
          <w:szCs w:val="20"/>
          <w:lang w:eastAsia="en-US"/>
        </w:rPr>
      </w:pPr>
      <w:bookmarkStart w:id="0" w:name="_GoBack"/>
      <w:bookmarkEnd w:id="0"/>
    </w:p>
    <w:sectPr w:rsidR="00AA2471" w:rsidRPr="00E4711A" w:rsidSect="00460D54">
      <w:headerReference w:type="even" r:id="rId36"/>
      <w:headerReference w:type="default" r:id="rId37"/>
      <w:footerReference w:type="even" r:id="rId38"/>
      <w:footerReference w:type="default" r:id="rId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10BB" w:rsidRDefault="00D110BB">
      <w:r>
        <w:separator/>
      </w:r>
    </w:p>
  </w:endnote>
  <w:endnote w:type="continuationSeparator" w:id="0">
    <w:p w:rsidR="00D110BB" w:rsidRDefault="00D110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EA9" w:rsidRDefault="00842EA9" w:rsidP="00136D23">
    <w:pPr>
      <w:pStyle w:val="Footer"/>
    </w:pPr>
  </w:p>
  <w:p w:rsidR="00842EA9" w:rsidRDefault="00BC3A62" w:rsidP="00136D23">
    <w:pPr>
      <w:pStyle w:val="Footer"/>
      <w:pBdr>
        <w:top w:val="single" w:sz="4" w:space="1" w:color="auto"/>
      </w:pBdr>
    </w:pPr>
    <w:r>
      <w:rPr>
        <w:noProof/>
        <w:lang w:eastAsia="en-NZ"/>
      </w:rPr>
      <w:drawing>
        <wp:anchor distT="0" distB="0" distL="114300" distR="114300" simplePos="0" relativeHeight="251658240" behindDoc="0" locked="0" layoutInCell="1" allowOverlap="1" wp14:anchorId="3EB41B22" wp14:editId="1E81BEB8">
          <wp:simplePos x="0" y="0"/>
          <wp:positionH relativeFrom="column">
            <wp:posOffset>3709035</wp:posOffset>
          </wp:positionH>
          <wp:positionV relativeFrom="paragraph">
            <wp:posOffset>162560</wp:posOffset>
          </wp:positionV>
          <wp:extent cx="1943100" cy="460375"/>
          <wp:effectExtent l="19050" t="0" r="0" b="0"/>
          <wp:wrapNone/>
          <wp:docPr id="2" name="Picture 2" descr="TWO LINE Te Kaunihera a rohe o Ngamotu NPDC logo v1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O LINE Te Kaunihera a rohe o Ngamotu NPDC logo v1 BW"/>
                  <pic:cNvPicPr>
                    <a:picLocks noChangeAspect="1" noChangeArrowheads="1"/>
                  </pic:cNvPicPr>
                </pic:nvPicPr>
                <pic:blipFill>
                  <a:blip r:embed="rId1"/>
                  <a:srcRect/>
                  <a:stretch>
                    <a:fillRect/>
                  </a:stretch>
                </pic:blipFill>
                <pic:spPr bwMode="auto">
                  <a:xfrm>
                    <a:off x="0" y="0"/>
                    <a:ext cx="1943100" cy="460375"/>
                  </a:xfrm>
                  <a:prstGeom prst="rect">
                    <a:avLst/>
                  </a:prstGeom>
                  <a:noFill/>
                  <a:ln w="9525">
                    <a:noFill/>
                    <a:miter lim="800000"/>
                    <a:headEnd/>
                    <a:tailEnd/>
                  </a:ln>
                </pic:spPr>
              </pic:pic>
            </a:graphicData>
          </a:graphic>
        </wp:anchor>
      </w:drawing>
    </w:r>
  </w:p>
  <w:p w:rsidR="00842EA9" w:rsidRDefault="00842EA9" w:rsidP="00136D23">
    <w:pPr>
      <w:pStyle w:val="Footer"/>
    </w:pPr>
  </w:p>
  <w:p w:rsidR="00842EA9" w:rsidRDefault="00842EA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EA9" w:rsidRDefault="00842EA9" w:rsidP="00032BD2">
    <w:pPr>
      <w:pStyle w:val="Footer"/>
      <w:jc w:val="right"/>
    </w:pPr>
  </w:p>
  <w:p w:rsidR="00842EA9" w:rsidRDefault="00842EA9" w:rsidP="00032BD2">
    <w:pPr>
      <w:pStyle w:val="Footer"/>
      <w:pBdr>
        <w:top w:val="single" w:sz="4" w:space="1" w:color="auto"/>
      </w:pBd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10BB" w:rsidRDefault="00D110BB">
      <w:r>
        <w:separator/>
      </w:r>
    </w:p>
  </w:footnote>
  <w:footnote w:type="continuationSeparator" w:id="0">
    <w:p w:rsidR="00D110BB" w:rsidRDefault="00D110BB">
      <w:r>
        <w:continuationSeparator/>
      </w:r>
    </w:p>
  </w:footnote>
  <w:footnote w:id="1">
    <w:p w:rsidR="00FC7CA6" w:rsidRPr="00E4711A" w:rsidRDefault="00FC7CA6" w:rsidP="00936E84">
      <w:pPr>
        <w:pStyle w:val="FootnoteText"/>
        <w:ind w:left="284" w:hanging="284"/>
        <w:rPr>
          <w:rFonts w:ascii="Tahoma" w:hAnsi="Tahoma" w:cs="Tahoma"/>
          <w:sz w:val="16"/>
        </w:rPr>
      </w:pPr>
      <w:r w:rsidRPr="00E4711A">
        <w:rPr>
          <w:rStyle w:val="FootnoteReference"/>
          <w:rFonts w:ascii="Tahoma" w:hAnsi="Tahoma" w:cs="Tahoma"/>
          <w:sz w:val="16"/>
        </w:rPr>
        <w:footnoteRef/>
      </w:r>
      <w:r w:rsidRPr="00E4711A">
        <w:rPr>
          <w:rFonts w:ascii="Tahoma" w:hAnsi="Tahoma" w:cs="Tahoma"/>
          <w:sz w:val="16"/>
        </w:rPr>
        <w:t xml:space="preserve"> </w:t>
      </w:r>
      <w:r w:rsidR="00936E84" w:rsidRPr="00E4711A">
        <w:rPr>
          <w:rFonts w:ascii="Tahoma" w:hAnsi="Tahoma" w:cs="Tahoma"/>
          <w:sz w:val="16"/>
        </w:rPr>
        <w:t xml:space="preserve">  </w:t>
      </w:r>
      <w:r w:rsidR="00936E84" w:rsidRPr="00E4711A">
        <w:rPr>
          <w:rFonts w:ascii="Tahoma" w:hAnsi="Tahoma" w:cs="Tahoma"/>
          <w:sz w:val="16"/>
        </w:rPr>
        <w:tab/>
      </w:r>
      <w:r w:rsidRPr="00E4711A">
        <w:rPr>
          <w:rFonts w:ascii="Tahoma" w:hAnsi="Tahoma" w:cs="Tahoma"/>
          <w:sz w:val="16"/>
        </w:rPr>
        <w:t>39 responses, or 1.2% were received from those 15 years or younger, and they make up 21.8% of the population</w:t>
      </w:r>
      <w:r w:rsidR="003C190A" w:rsidRPr="00E4711A">
        <w:rPr>
          <w:rFonts w:ascii="Tahoma" w:hAnsi="Tahoma" w:cs="Tahoma"/>
          <w:sz w:val="16"/>
        </w:rPr>
        <w:t>.</w:t>
      </w:r>
    </w:p>
  </w:footnote>
  <w:footnote w:id="2">
    <w:p w:rsidR="00936E84" w:rsidRPr="00E4711A" w:rsidRDefault="00936E84" w:rsidP="00936E84">
      <w:pPr>
        <w:shd w:val="clear" w:color="auto" w:fill="FFFFFF"/>
        <w:ind w:left="284" w:hanging="284"/>
        <w:rPr>
          <w:rFonts w:ascii="Tahoma" w:hAnsi="Tahoma" w:cs="Tahoma"/>
          <w:sz w:val="20"/>
        </w:rPr>
      </w:pPr>
      <w:r w:rsidRPr="00E4711A">
        <w:rPr>
          <w:rStyle w:val="FootnoteReference"/>
          <w:rFonts w:ascii="Tahoma" w:hAnsi="Tahoma" w:cs="Tahoma"/>
          <w:sz w:val="20"/>
        </w:rPr>
        <w:footnoteRef/>
      </w:r>
      <w:r w:rsidRPr="00E4711A">
        <w:rPr>
          <w:rFonts w:ascii="Tahoma" w:hAnsi="Tahoma" w:cs="Tahoma"/>
          <w:sz w:val="20"/>
        </w:rPr>
        <w:t xml:space="preserve"> </w:t>
      </w:r>
      <w:r w:rsidRPr="00E4711A">
        <w:rPr>
          <w:rFonts w:ascii="Tahoma" w:hAnsi="Tahoma" w:cs="Tahoma"/>
          <w:sz w:val="20"/>
        </w:rPr>
        <w:tab/>
      </w:r>
      <w:r w:rsidRPr="00E4711A">
        <w:rPr>
          <w:rFonts w:ascii="Tahoma" w:hAnsi="Tahoma" w:cs="Tahoma"/>
          <w:sz w:val="16"/>
          <w:szCs w:val="20"/>
        </w:rPr>
        <w:t>Statistical area units are colour coordinated on the basis of the total number of submissions received from that unit. Clicking on each statistical area unit will bring up a graph of responses to Issue 1, then there is an arrow to scroll through to graphs for the other Issues. Each Issue’s graph shows the number of submissions per option.</w:t>
      </w:r>
    </w:p>
  </w:footnote>
  <w:footnote w:id="3">
    <w:p w:rsidR="00AC6AB4" w:rsidRPr="00E4711A" w:rsidRDefault="00AC6AB4" w:rsidP="00936E84">
      <w:pPr>
        <w:pStyle w:val="FootnoteText"/>
        <w:ind w:left="284" w:hanging="284"/>
        <w:rPr>
          <w:rFonts w:ascii="Tahoma" w:hAnsi="Tahoma" w:cs="Tahoma"/>
          <w:sz w:val="16"/>
        </w:rPr>
      </w:pPr>
      <w:r w:rsidRPr="00E4711A">
        <w:rPr>
          <w:rStyle w:val="FootnoteReference"/>
          <w:rFonts w:ascii="Tahoma" w:hAnsi="Tahoma" w:cs="Tahoma"/>
          <w:sz w:val="16"/>
        </w:rPr>
        <w:footnoteRef/>
      </w:r>
      <w:r w:rsidRPr="00E4711A">
        <w:rPr>
          <w:rFonts w:ascii="Tahoma" w:hAnsi="Tahoma" w:cs="Tahoma"/>
          <w:sz w:val="16"/>
        </w:rPr>
        <w:t xml:space="preserve">  </w:t>
      </w:r>
      <w:r w:rsidR="00936E84" w:rsidRPr="00E4711A">
        <w:rPr>
          <w:rFonts w:ascii="Tahoma" w:hAnsi="Tahoma" w:cs="Tahoma"/>
          <w:sz w:val="16"/>
        </w:rPr>
        <w:tab/>
        <w:t>s</w:t>
      </w:r>
      <w:r w:rsidRPr="00E4711A">
        <w:rPr>
          <w:rFonts w:ascii="Tahoma" w:hAnsi="Tahoma" w:cs="Tahoma"/>
          <w:sz w:val="16"/>
        </w:rPr>
        <w:t>93 LGA</w:t>
      </w:r>
    </w:p>
  </w:footnote>
  <w:footnote w:id="4">
    <w:p w:rsidR="00A63948" w:rsidRPr="00E4711A" w:rsidRDefault="00A63948">
      <w:pPr>
        <w:pStyle w:val="FootnoteText"/>
        <w:rPr>
          <w:rFonts w:ascii="Tahoma" w:hAnsi="Tahoma" w:cs="Tahoma"/>
          <w:sz w:val="16"/>
        </w:rPr>
      </w:pPr>
      <w:r w:rsidRPr="00E4711A">
        <w:rPr>
          <w:rStyle w:val="FootnoteReference"/>
          <w:rFonts w:ascii="Tahoma" w:hAnsi="Tahoma" w:cs="Tahoma"/>
          <w:sz w:val="16"/>
        </w:rPr>
        <w:footnoteRef/>
      </w:r>
      <w:r w:rsidRPr="00E4711A">
        <w:rPr>
          <w:rFonts w:ascii="Tahoma" w:hAnsi="Tahoma" w:cs="Tahoma"/>
          <w:sz w:val="16"/>
        </w:rPr>
        <w:t xml:space="preserve"> S14</w:t>
      </w:r>
      <w:r w:rsidR="002D22D4" w:rsidRPr="00E4711A">
        <w:rPr>
          <w:rFonts w:ascii="Tahoma" w:hAnsi="Tahoma" w:cs="Tahoma"/>
          <w:sz w:val="16"/>
        </w:rPr>
        <w:t>(1)</w:t>
      </w:r>
      <w:r w:rsidRPr="00E4711A">
        <w:rPr>
          <w:rFonts w:ascii="Tahoma" w:hAnsi="Tahoma" w:cs="Tahoma"/>
          <w:sz w:val="16"/>
        </w:rPr>
        <w:t>(b) LGA</w:t>
      </w:r>
    </w:p>
  </w:footnote>
  <w:footnote w:id="5">
    <w:p w:rsidR="00A63948" w:rsidRPr="00E4711A" w:rsidRDefault="00A63948">
      <w:pPr>
        <w:pStyle w:val="FootnoteText"/>
        <w:rPr>
          <w:rFonts w:ascii="Tahoma" w:hAnsi="Tahoma" w:cs="Tahoma"/>
          <w:sz w:val="16"/>
        </w:rPr>
      </w:pPr>
      <w:r w:rsidRPr="00E4711A">
        <w:rPr>
          <w:rStyle w:val="FootnoteReference"/>
          <w:rFonts w:ascii="Tahoma" w:hAnsi="Tahoma" w:cs="Tahoma"/>
          <w:sz w:val="16"/>
        </w:rPr>
        <w:footnoteRef/>
      </w:r>
      <w:r w:rsidRPr="00E4711A">
        <w:rPr>
          <w:rFonts w:ascii="Tahoma" w:hAnsi="Tahoma" w:cs="Tahoma"/>
          <w:sz w:val="16"/>
        </w:rPr>
        <w:t xml:space="preserve"> S14(1)(c)(ii)</w:t>
      </w:r>
      <w:r w:rsidR="002D22D4" w:rsidRPr="00E4711A">
        <w:rPr>
          <w:rFonts w:ascii="Tahoma" w:hAnsi="Tahoma" w:cs="Tahoma"/>
          <w:sz w:val="16"/>
        </w:rPr>
        <w:t xml:space="preserve"> LGA</w:t>
      </w:r>
    </w:p>
  </w:footnote>
  <w:footnote w:id="6">
    <w:p w:rsidR="002D22D4" w:rsidRPr="00E4711A" w:rsidRDefault="002D22D4">
      <w:pPr>
        <w:pStyle w:val="FootnoteText"/>
        <w:rPr>
          <w:rFonts w:ascii="Tahoma" w:hAnsi="Tahoma" w:cs="Tahoma"/>
          <w:sz w:val="16"/>
        </w:rPr>
      </w:pPr>
      <w:r w:rsidRPr="00E4711A">
        <w:rPr>
          <w:rStyle w:val="FootnoteReference"/>
          <w:rFonts w:ascii="Tahoma" w:hAnsi="Tahoma" w:cs="Tahoma"/>
          <w:sz w:val="16"/>
        </w:rPr>
        <w:footnoteRef/>
      </w:r>
      <w:r w:rsidRPr="00E4711A">
        <w:rPr>
          <w:rFonts w:ascii="Tahoma" w:hAnsi="Tahoma" w:cs="Tahoma"/>
          <w:sz w:val="16"/>
        </w:rPr>
        <w:t xml:space="preserve"> S77(1)(a) LGA</w:t>
      </w:r>
    </w:p>
  </w:footnote>
  <w:footnote w:id="7">
    <w:p w:rsidR="002D22D4" w:rsidRPr="00E4711A" w:rsidRDefault="002D22D4">
      <w:pPr>
        <w:pStyle w:val="FootnoteText"/>
        <w:rPr>
          <w:rFonts w:ascii="Tahoma" w:hAnsi="Tahoma" w:cs="Tahoma"/>
          <w:sz w:val="16"/>
        </w:rPr>
      </w:pPr>
      <w:r w:rsidRPr="00E4711A">
        <w:rPr>
          <w:rStyle w:val="FootnoteReference"/>
          <w:rFonts w:ascii="Tahoma" w:hAnsi="Tahoma" w:cs="Tahoma"/>
          <w:sz w:val="16"/>
        </w:rPr>
        <w:footnoteRef/>
      </w:r>
      <w:r w:rsidRPr="00E4711A">
        <w:rPr>
          <w:rFonts w:ascii="Tahoma" w:hAnsi="Tahoma" w:cs="Tahoma"/>
          <w:sz w:val="16"/>
        </w:rPr>
        <w:t xml:space="preserve"> S78(1) LGA</w:t>
      </w:r>
    </w:p>
  </w:footnote>
  <w:footnote w:id="8">
    <w:p w:rsidR="00A63948" w:rsidRPr="00E4711A" w:rsidRDefault="00A63948">
      <w:pPr>
        <w:pStyle w:val="FootnoteText"/>
        <w:rPr>
          <w:rFonts w:ascii="Tahoma" w:hAnsi="Tahoma" w:cs="Tahoma"/>
          <w:sz w:val="16"/>
        </w:rPr>
      </w:pPr>
      <w:r w:rsidRPr="00E4711A">
        <w:rPr>
          <w:rStyle w:val="FootnoteReference"/>
          <w:rFonts w:ascii="Tahoma" w:hAnsi="Tahoma" w:cs="Tahoma"/>
          <w:sz w:val="16"/>
        </w:rPr>
        <w:footnoteRef/>
      </w:r>
      <w:r w:rsidRPr="00E4711A">
        <w:rPr>
          <w:rFonts w:ascii="Tahoma" w:hAnsi="Tahoma" w:cs="Tahoma"/>
          <w:sz w:val="16"/>
        </w:rPr>
        <w:t xml:space="preserve"> S93A / 83(3) LGA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EA9" w:rsidRDefault="00ED54D0" w:rsidP="00032BD2">
    <w:pPr>
      <w:tabs>
        <w:tab w:val="right" w:pos="9072"/>
      </w:tabs>
      <w:jc w:val="center"/>
      <w:rPr>
        <w:b/>
        <w:smallCaps/>
      </w:rPr>
    </w:pPr>
    <w:r>
      <w:fldChar w:fldCharType="begin"/>
    </w:r>
    <w:r w:rsidR="001075F2">
      <w:instrText xml:space="preserve"> PAGE </w:instrText>
    </w:r>
    <w:r>
      <w:fldChar w:fldCharType="separate"/>
    </w:r>
    <w:r w:rsidR="00460D54">
      <w:rPr>
        <w:noProof/>
      </w:rPr>
      <w:t>2</w:t>
    </w:r>
    <w:r>
      <w:rPr>
        <w:noProof/>
      </w:rPr>
      <w:fldChar w:fldCharType="end"/>
    </w:r>
  </w:p>
  <w:p w:rsidR="00842EA9" w:rsidRDefault="00842EA9" w:rsidP="00032BD2">
    <w:pPr>
      <w:pBdr>
        <w:bottom w:val="single" w:sz="4" w:space="1" w:color="auto"/>
      </w:pBdr>
      <w:tabs>
        <w:tab w:val="right" w:pos="9072"/>
      </w:tabs>
      <w:rPr>
        <w:rFonts w:ascii="Arial" w:hAnsi="Arial"/>
        <w:b/>
        <w:caps/>
        <w:sz w:val="40"/>
      </w:rPr>
    </w:pPr>
    <w:r>
      <w:rPr>
        <w:rFonts w:ascii="Arial" w:hAnsi="Arial"/>
        <w:b/>
        <w:caps/>
        <w:sz w:val="40"/>
      </w:rPr>
      <w:t>Item</w:t>
    </w:r>
    <w:r>
      <w:rPr>
        <w:rFonts w:ascii="Arial" w:hAnsi="Arial"/>
        <w:b/>
        <w:caps/>
        <w:sz w:val="40"/>
      </w:rPr>
      <w:tab/>
    </w:r>
    <w:proofErr w:type="spellStart"/>
    <w:r>
      <w:rPr>
        <w:rFonts w:ascii="Arial" w:hAnsi="Arial"/>
        <w:b/>
        <w:caps/>
      </w:rPr>
      <w:t>Item</w:t>
    </w:r>
    <w:proofErr w:type="spellEnd"/>
    <w:r>
      <w:rPr>
        <w:rFonts w:ascii="Arial" w:hAnsi="Arial"/>
        <w:b/>
        <w:caps/>
      </w:rPr>
      <w:t xml:space="preserve"> for </w:t>
    </w:r>
    <w:r w:rsidR="00431A74">
      <w:rPr>
        <w:rFonts w:ascii="Arial" w:hAnsi="Arial"/>
        <w:b/>
        <w:caps/>
      </w:rPr>
      <w:t>decision</w:t>
    </w:r>
  </w:p>
  <w:p w:rsidR="00842EA9" w:rsidRPr="00032BD2" w:rsidRDefault="00842EA9" w:rsidP="00032BD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EA9" w:rsidRDefault="00842EA9" w:rsidP="00032BD2">
    <w:pPr>
      <w:tabs>
        <w:tab w:val="right" w:pos="9072"/>
      </w:tabs>
      <w:jc w:val="center"/>
      <w:rPr>
        <w:b/>
        <w:smallCaps/>
      </w:rPr>
    </w:pPr>
  </w:p>
  <w:p w:rsidR="00842EA9" w:rsidRPr="00460D54" w:rsidRDefault="00842EA9" w:rsidP="00032BD2">
    <w:pPr>
      <w:pBdr>
        <w:bottom w:val="single" w:sz="4" w:space="1" w:color="auto"/>
      </w:pBdr>
      <w:tabs>
        <w:tab w:val="right" w:pos="9072"/>
      </w:tabs>
      <w:rPr>
        <w:rFonts w:ascii="Tahoma" w:hAnsi="Tahoma" w:cs="Tahoma"/>
        <w:b/>
        <w:caps/>
      </w:rPr>
    </w:pPr>
  </w:p>
  <w:p w:rsidR="00842EA9" w:rsidRPr="00032BD2" w:rsidRDefault="00842EA9" w:rsidP="00032BD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197CA1"/>
    <w:multiLevelType w:val="hybridMultilevel"/>
    <w:tmpl w:val="42F64C20"/>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9053617"/>
    <w:multiLevelType w:val="hybridMultilevel"/>
    <w:tmpl w:val="7322496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0F8C285E"/>
    <w:multiLevelType w:val="hybridMultilevel"/>
    <w:tmpl w:val="BBF073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9016DD8"/>
    <w:multiLevelType w:val="hybridMultilevel"/>
    <w:tmpl w:val="35045AFE"/>
    <w:lvl w:ilvl="0" w:tplc="3BE2A3EA">
      <w:start w:val="1"/>
      <w:numFmt w:val="lowerLetter"/>
      <w:lvlText w:val="%1)"/>
      <w:lvlJc w:val="left"/>
      <w:pPr>
        <w:tabs>
          <w:tab w:val="num" w:pos="720"/>
        </w:tabs>
        <w:ind w:left="720" w:hanging="720"/>
      </w:pPr>
      <w:rPr>
        <w:rFonts w:hint="default"/>
        <w:b/>
        <w:i w:val="0"/>
      </w:rPr>
    </w:lvl>
    <w:lvl w:ilvl="1" w:tplc="4B4AD88A">
      <w:start w:val="1"/>
      <w:numFmt w:val="lowerRoman"/>
      <w:lvlText w:val="%2)"/>
      <w:lvlJc w:val="left"/>
      <w:pPr>
        <w:tabs>
          <w:tab w:val="num" w:pos="1800"/>
        </w:tabs>
        <w:ind w:left="1800" w:hanging="720"/>
      </w:pPr>
      <w:rPr>
        <w:rFonts w:hint="default"/>
        <w:b w:val="0"/>
        <w:i w:val="0"/>
        <w:caps w:val="0"/>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15:restartNumberingAfterBreak="0">
    <w:nsid w:val="19767DDF"/>
    <w:multiLevelType w:val="hybridMultilevel"/>
    <w:tmpl w:val="38185A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98C3C40"/>
    <w:multiLevelType w:val="hybridMultilevel"/>
    <w:tmpl w:val="EA4C280A"/>
    <w:lvl w:ilvl="0" w:tplc="7A1E6148">
      <w:start w:val="1"/>
      <w:numFmt w:val="decimal"/>
      <w:lvlText w:val="%1."/>
      <w:lvlJc w:val="left"/>
      <w:pPr>
        <w:ind w:left="720" w:hanging="360"/>
      </w:pPr>
      <w:rPr>
        <w:rFonts w:asciiTheme="minorHAnsi" w:hAnsiTheme="minorHAnsi" w:cstheme="minorHAnsi" w:hint="default"/>
        <w:sz w:val="22"/>
        <w:szCs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350372E4"/>
    <w:multiLevelType w:val="hybridMultilevel"/>
    <w:tmpl w:val="CDC0C7A6"/>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45F0551F"/>
    <w:multiLevelType w:val="hybridMultilevel"/>
    <w:tmpl w:val="859090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4AA02D9E"/>
    <w:multiLevelType w:val="hybridMultilevel"/>
    <w:tmpl w:val="9E3C02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4B24743F"/>
    <w:multiLevelType w:val="hybridMultilevel"/>
    <w:tmpl w:val="CDFA769A"/>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54273319"/>
    <w:multiLevelType w:val="hybridMultilevel"/>
    <w:tmpl w:val="17DEF4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657E4E35"/>
    <w:multiLevelType w:val="hybridMultilevel"/>
    <w:tmpl w:val="32D2F5B8"/>
    <w:lvl w:ilvl="0" w:tplc="0FB87B08">
      <w:start w:val="1"/>
      <w:numFmt w:val="lowerRoman"/>
      <w:lvlText w:val="%1)"/>
      <w:lvlJc w:val="left"/>
      <w:pPr>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3"/>
  </w:num>
  <w:num w:numId="2">
    <w:abstractNumId w:val="1"/>
  </w:num>
  <w:num w:numId="3">
    <w:abstractNumId w:val="10"/>
  </w:num>
  <w:num w:numId="4">
    <w:abstractNumId w:val="6"/>
  </w:num>
  <w:num w:numId="5">
    <w:abstractNumId w:val="2"/>
  </w:num>
  <w:num w:numId="6">
    <w:abstractNumId w:val="7"/>
  </w:num>
  <w:num w:numId="7">
    <w:abstractNumId w:val="4"/>
  </w:num>
  <w:num w:numId="8">
    <w:abstractNumId w:val="9"/>
  </w:num>
  <w:num w:numId="9">
    <w:abstractNumId w:val="11"/>
  </w:num>
  <w:num w:numId="10">
    <w:abstractNumId w:val="8"/>
  </w:num>
  <w:num w:numId="11">
    <w:abstractNumId w:val="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proofState w:spelling="clean" w:grammar="clean"/>
  <w:defaultTabStop w:val="720"/>
  <w:drawingGridHorizontalSpacing w:val="120"/>
  <w:displayHorizontalDrawingGridEvery w:val="2"/>
  <w:doNotShadeFormData/>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1CE1"/>
    <w:rsid w:val="00004EAA"/>
    <w:rsid w:val="00004FE8"/>
    <w:rsid w:val="000210A5"/>
    <w:rsid w:val="00032BD2"/>
    <w:rsid w:val="000440DA"/>
    <w:rsid w:val="00052784"/>
    <w:rsid w:val="000C14FB"/>
    <w:rsid w:val="000F02B3"/>
    <w:rsid w:val="001075F2"/>
    <w:rsid w:val="00121E90"/>
    <w:rsid w:val="00131AE1"/>
    <w:rsid w:val="00136D23"/>
    <w:rsid w:val="001518E1"/>
    <w:rsid w:val="001850CD"/>
    <w:rsid w:val="00187A95"/>
    <w:rsid w:val="00191A15"/>
    <w:rsid w:val="001C1B1D"/>
    <w:rsid w:val="001D2039"/>
    <w:rsid w:val="001D3E49"/>
    <w:rsid w:val="001E6D70"/>
    <w:rsid w:val="001F70AB"/>
    <w:rsid w:val="002138BD"/>
    <w:rsid w:val="00215B88"/>
    <w:rsid w:val="00225469"/>
    <w:rsid w:val="00241415"/>
    <w:rsid w:val="002623F1"/>
    <w:rsid w:val="00262806"/>
    <w:rsid w:val="002C250C"/>
    <w:rsid w:val="002D22D4"/>
    <w:rsid w:val="003036A0"/>
    <w:rsid w:val="00384E4C"/>
    <w:rsid w:val="003B0AD2"/>
    <w:rsid w:val="003C190A"/>
    <w:rsid w:val="003D641B"/>
    <w:rsid w:val="003E095E"/>
    <w:rsid w:val="004175A2"/>
    <w:rsid w:val="00417A4A"/>
    <w:rsid w:val="00431A74"/>
    <w:rsid w:val="00455BF3"/>
    <w:rsid w:val="00460D54"/>
    <w:rsid w:val="00464B06"/>
    <w:rsid w:val="004809CD"/>
    <w:rsid w:val="004B3023"/>
    <w:rsid w:val="004D5407"/>
    <w:rsid w:val="004E64AE"/>
    <w:rsid w:val="00525F62"/>
    <w:rsid w:val="00592301"/>
    <w:rsid w:val="005A3393"/>
    <w:rsid w:val="005C7CC4"/>
    <w:rsid w:val="005F5E05"/>
    <w:rsid w:val="005F5E69"/>
    <w:rsid w:val="006138FA"/>
    <w:rsid w:val="00616716"/>
    <w:rsid w:val="00631D3F"/>
    <w:rsid w:val="00660E34"/>
    <w:rsid w:val="006706CA"/>
    <w:rsid w:val="006740E1"/>
    <w:rsid w:val="00674963"/>
    <w:rsid w:val="006801DF"/>
    <w:rsid w:val="006833BD"/>
    <w:rsid w:val="00691987"/>
    <w:rsid w:val="006A0AEC"/>
    <w:rsid w:val="006A2A64"/>
    <w:rsid w:val="006B0314"/>
    <w:rsid w:val="006D32C9"/>
    <w:rsid w:val="00723F61"/>
    <w:rsid w:val="007411CC"/>
    <w:rsid w:val="0074604E"/>
    <w:rsid w:val="00756843"/>
    <w:rsid w:val="007665D5"/>
    <w:rsid w:val="00766D1B"/>
    <w:rsid w:val="007905CC"/>
    <w:rsid w:val="007B0F88"/>
    <w:rsid w:val="007C0810"/>
    <w:rsid w:val="007F6473"/>
    <w:rsid w:val="00820D91"/>
    <w:rsid w:val="00842EA9"/>
    <w:rsid w:val="00866746"/>
    <w:rsid w:val="00877F66"/>
    <w:rsid w:val="00890C86"/>
    <w:rsid w:val="008C42CF"/>
    <w:rsid w:val="00936E84"/>
    <w:rsid w:val="0094469C"/>
    <w:rsid w:val="0096603C"/>
    <w:rsid w:val="009B1B8D"/>
    <w:rsid w:val="009C4F92"/>
    <w:rsid w:val="009D5A25"/>
    <w:rsid w:val="00A03EC3"/>
    <w:rsid w:val="00A32700"/>
    <w:rsid w:val="00A40830"/>
    <w:rsid w:val="00A53382"/>
    <w:rsid w:val="00A63948"/>
    <w:rsid w:val="00A64B47"/>
    <w:rsid w:val="00A73B11"/>
    <w:rsid w:val="00A83738"/>
    <w:rsid w:val="00A96E80"/>
    <w:rsid w:val="00AA2471"/>
    <w:rsid w:val="00AA5ED2"/>
    <w:rsid w:val="00AC6AB4"/>
    <w:rsid w:val="00AE1602"/>
    <w:rsid w:val="00AE51FA"/>
    <w:rsid w:val="00B0223E"/>
    <w:rsid w:val="00B05F25"/>
    <w:rsid w:val="00B24308"/>
    <w:rsid w:val="00B53321"/>
    <w:rsid w:val="00B66FED"/>
    <w:rsid w:val="00B67465"/>
    <w:rsid w:val="00B82070"/>
    <w:rsid w:val="00B92A88"/>
    <w:rsid w:val="00BC3A62"/>
    <w:rsid w:val="00BC7439"/>
    <w:rsid w:val="00BC75DA"/>
    <w:rsid w:val="00BD138B"/>
    <w:rsid w:val="00BF6482"/>
    <w:rsid w:val="00C20461"/>
    <w:rsid w:val="00C6305A"/>
    <w:rsid w:val="00C87BF4"/>
    <w:rsid w:val="00CB26F1"/>
    <w:rsid w:val="00CC09B2"/>
    <w:rsid w:val="00CD134E"/>
    <w:rsid w:val="00CE439C"/>
    <w:rsid w:val="00CE55D3"/>
    <w:rsid w:val="00D110BB"/>
    <w:rsid w:val="00D20F47"/>
    <w:rsid w:val="00D2242B"/>
    <w:rsid w:val="00D42DD6"/>
    <w:rsid w:val="00D50F5A"/>
    <w:rsid w:val="00D574F8"/>
    <w:rsid w:val="00D90CAE"/>
    <w:rsid w:val="00DB1CE1"/>
    <w:rsid w:val="00DC1E98"/>
    <w:rsid w:val="00DD4202"/>
    <w:rsid w:val="00DF4CF3"/>
    <w:rsid w:val="00DF7EE6"/>
    <w:rsid w:val="00E10703"/>
    <w:rsid w:val="00E4711A"/>
    <w:rsid w:val="00E96594"/>
    <w:rsid w:val="00EB22F9"/>
    <w:rsid w:val="00ED54D0"/>
    <w:rsid w:val="00EE2A7A"/>
    <w:rsid w:val="00EF1A3A"/>
    <w:rsid w:val="00F1662E"/>
    <w:rsid w:val="00F438C3"/>
    <w:rsid w:val="00F55932"/>
    <w:rsid w:val="00FB57BE"/>
    <w:rsid w:val="00FC7CA6"/>
    <w:rsid w:val="00FE193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CC170EE8-5FCD-4301-B11C-28A0E2280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09CD"/>
    <w:rPr>
      <w:rFonts w:ascii="Times New Roman" w:eastAsia="Times New Roman" w:hAnsi="Times New Roman"/>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ptheadinginfo">
    <w:name w:val="rpt heading info"/>
    <w:basedOn w:val="DefaultParagraphFont"/>
    <w:rsid w:val="004809CD"/>
    <w:rPr>
      <w:rFonts w:ascii="Arial" w:hAnsi="Arial"/>
      <w:b/>
      <w:smallCaps/>
      <w:dstrike w:val="0"/>
      <w:sz w:val="24"/>
      <w:vertAlign w:val="baseline"/>
    </w:rPr>
  </w:style>
  <w:style w:type="paragraph" w:customStyle="1" w:styleId="rptbodytext">
    <w:name w:val="rpt body text"/>
    <w:link w:val="rptbodytextChar"/>
    <w:rsid w:val="004809CD"/>
    <w:pPr>
      <w:jc w:val="both"/>
    </w:pPr>
    <w:rPr>
      <w:rFonts w:ascii="Times New Roman" w:eastAsia="Times New Roman" w:hAnsi="Times New Roman"/>
      <w:sz w:val="24"/>
      <w:lang w:eastAsia="en-US"/>
    </w:rPr>
  </w:style>
  <w:style w:type="paragraph" w:customStyle="1" w:styleId="rptheading3">
    <w:name w:val="rpt heading 3"/>
    <w:basedOn w:val="rptbodytext"/>
    <w:rsid w:val="004809CD"/>
    <w:pPr>
      <w:spacing w:before="240" w:after="60"/>
    </w:pPr>
    <w:rPr>
      <w:rFonts w:ascii="Arial" w:hAnsi="Arial"/>
      <w:b/>
      <w:caps/>
    </w:rPr>
  </w:style>
  <w:style w:type="paragraph" w:customStyle="1" w:styleId="rptheading1">
    <w:name w:val="rpt heading 1"/>
    <w:basedOn w:val="rptbodytext"/>
    <w:rsid w:val="004809CD"/>
    <w:rPr>
      <w:rFonts w:ascii="Arial" w:hAnsi="Arial"/>
      <w:b/>
      <w:caps/>
      <w:sz w:val="28"/>
    </w:rPr>
  </w:style>
  <w:style w:type="paragraph" w:customStyle="1" w:styleId="rptheadingdata">
    <w:name w:val="rpt heading data"/>
    <w:basedOn w:val="rptbodytext"/>
    <w:rsid w:val="004809CD"/>
    <w:pPr>
      <w:ind w:left="2835" w:hanging="2835"/>
    </w:pPr>
    <w:rPr>
      <w:rFonts w:ascii="Arial" w:hAnsi="Arial"/>
      <w:sz w:val="20"/>
    </w:rPr>
  </w:style>
  <w:style w:type="paragraph" w:styleId="ListParagraph">
    <w:name w:val="List Paragraph"/>
    <w:basedOn w:val="Normal"/>
    <w:uiPriority w:val="34"/>
    <w:qFormat/>
    <w:rsid w:val="004809CD"/>
    <w:pPr>
      <w:ind w:left="720"/>
    </w:pPr>
  </w:style>
  <w:style w:type="table" w:styleId="TableGrid">
    <w:name w:val="Table Grid"/>
    <w:basedOn w:val="TableNormal"/>
    <w:uiPriority w:val="59"/>
    <w:rsid w:val="004809C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nhideWhenUsed/>
    <w:rsid w:val="004809CD"/>
    <w:pPr>
      <w:tabs>
        <w:tab w:val="center" w:pos="4513"/>
        <w:tab w:val="right" w:pos="9026"/>
      </w:tabs>
    </w:pPr>
  </w:style>
  <w:style w:type="character" w:customStyle="1" w:styleId="HeaderChar">
    <w:name w:val="Header Char"/>
    <w:basedOn w:val="DefaultParagraphFont"/>
    <w:link w:val="Header"/>
    <w:uiPriority w:val="99"/>
    <w:rsid w:val="004809CD"/>
    <w:rPr>
      <w:rFonts w:ascii="Times New Roman" w:eastAsia="Times New Roman" w:hAnsi="Times New Roman" w:cs="Times New Roman"/>
      <w:sz w:val="24"/>
      <w:szCs w:val="24"/>
      <w:lang w:eastAsia="en-AU"/>
    </w:rPr>
  </w:style>
  <w:style w:type="paragraph" w:styleId="Footer">
    <w:name w:val="footer"/>
    <w:basedOn w:val="Normal"/>
    <w:link w:val="FooterChar"/>
    <w:unhideWhenUsed/>
    <w:rsid w:val="004809CD"/>
    <w:pPr>
      <w:tabs>
        <w:tab w:val="center" w:pos="4513"/>
        <w:tab w:val="right" w:pos="9026"/>
      </w:tabs>
    </w:pPr>
  </w:style>
  <w:style w:type="character" w:customStyle="1" w:styleId="FooterChar">
    <w:name w:val="Footer Char"/>
    <w:basedOn w:val="DefaultParagraphFont"/>
    <w:link w:val="Footer"/>
    <w:uiPriority w:val="99"/>
    <w:rsid w:val="004809CD"/>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4809CD"/>
    <w:rPr>
      <w:rFonts w:ascii="Tahoma" w:hAnsi="Tahoma" w:cs="Tahoma"/>
      <w:sz w:val="16"/>
      <w:szCs w:val="16"/>
    </w:rPr>
  </w:style>
  <w:style w:type="character" w:customStyle="1" w:styleId="BalloonTextChar">
    <w:name w:val="Balloon Text Char"/>
    <w:basedOn w:val="DefaultParagraphFont"/>
    <w:link w:val="BalloonText"/>
    <w:uiPriority w:val="99"/>
    <w:semiHidden/>
    <w:rsid w:val="004809CD"/>
    <w:rPr>
      <w:rFonts w:ascii="Tahoma" w:eastAsia="Times New Roman" w:hAnsi="Tahoma" w:cs="Tahoma"/>
      <w:sz w:val="16"/>
      <w:szCs w:val="16"/>
      <w:lang w:eastAsia="en-AU"/>
    </w:rPr>
  </w:style>
  <w:style w:type="table" w:customStyle="1" w:styleId="SG1black">
    <w:name w:val="SG1 black"/>
    <w:basedOn w:val="TableNormal"/>
    <w:uiPriority w:val="99"/>
    <w:rsid w:val="00D20F47"/>
    <w:rPr>
      <w:rFonts w:asciiTheme="minorHAnsi" w:eastAsiaTheme="minorHAnsi" w:hAnsiTheme="minorHAnsi" w:cstheme="minorBidi"/>
      <w:sz w:val="22"/>
      <w:szCs w:val="22"/>
      <w:lang w:eastAsia="en-US"/>
    </w:rPr>
    <w:tblPr>
      <w:tblStyleRowBandSize w:val="1"/>
    </w:tblPr>
    <w:tblStylePr w:type="firstRow">
      <w:pPr>
        <w:jc w:val="center"/>
      </w:pPr>
      <w:rPr>
        <w:caps/>
        <w:smallCaps w:val="0"/>
        <w:color w:val="FFFFFF" w:themeColor="background1"/>
      </w:rPr>
      <w:tblPr/>
      <w:trPr>
        <w:tblHeader/>
      </w:trPr>
      <w:tcPr>
        <w:shd w:val="clear" w:color="auto" w:fill="000000" w:themeFill="text1"/>
        <w:noWrap/>
        <w:tcMar>
          <w:top w:w="113" w:type="dxa"/>
          <w:left w:w="0" w:type="nil"/>
          <w:bottom w:w="113" w:type="dxa"/>
          <w:right w:w="0" w:type="nil"/>
        </w:tcMar>
        <w:vAlign w:val="center"/>
      </w:tcPr>
    </w:tblStylePr>
    <w:tblStylePr w:type="band1Horz">
      <w:pPr>
        <w:wordWrap/>
        <w:jc w:val="left"/>
      </w:pPr>
      <w:tblPr/>
      <w:tcPr>
        <w:tcBorders>
          <w:top w:val="nil"/>
          <w:left w:val="nil"/>
          <w:bottom w:val="single" w:sz="4" w:space="0" w:color="BFBFBF" w:themeColor="background1" w:themeShade="BF"/>
          <w:right w:val="nil"/>
          <w:insideH w:val="nil"/>
          <w:insideV w:val="nil"/>
          <w:tl2br w:val="nil"/>
          <w:tr2bl w:val="nil"/>
        </w:tcBorders>
        <w:noWrap/>
        <w:tcMar>
          <w:top w:w="113" w:type="dxa"/>
          <w:left w:w="0" w:type="nil"/>
          <w:bottom w:w="113" w:type="dxa"/>
          <w:right w:w="0" w:type="nil"/>
        </w:tcMar>
      </w:tcPr>
    </w:tblStylePr>
    <w:tblStylePr w:type="band2Horz">
      <w:pPr>
        <w:wordWrap/>
        <w:jc w:val="left"/>
      </w:pPr>
      <w:tblPr/>
      <w:tcPr>
        <w:tcBorders>
          <w:top w:val="nil"/>
          <w:left w:val="nil"/>
          <w:bottom w:val="single" w:sz="4" w:space="0" w:color="BFBFBF" w:themeColor="background1" w:themeShade="BF"/>
          <w:right w:val="nil"/>
          <w:insideH w:val="nil"/>
          <w:insideV w:val="nil"/>
          <w:tl2br w:val="nil"/>
          <w:tr2bl w:val="nil"/>
        </w:tcBorders>
        <w:noWrap/>
        <w:tcMar>
          <w:top w:w="113" w:type="dxa"/>
          <w:left w:w="0" w:type="nil"/>
          <w:bottom w:w="113" w:type="dxa"/>
          <w:right w:w="0" w:type="nil"/>
        </w:tcMar>
      </w:tcPr>
    </w:tblStylePr>
  </w:style>
  <w:style w:type="table" w:customStyle="1" w:styleId="SG1red">
    <w:name w:val="SG1 red"/>
    <w:basedOn w:val="SG1black"/>
    <w:uiPriority w:val="99"/>
    <w:rsid w:val="00D20F47"/>
    <w:tblPr/>
    <w:tblStylePr w:type="firstRow">
      <w:pPr>
        <w:jc w:val="center"/>
      </w:pPr>
      <w:rPr>
        <w:caps/>
        <w:smallCaps w:val="0"/>
        <w:color w:val="FFFFFF" w:themeColor="background1"/>
      </w:rPr>
      <w:tblPr/>
      <w:trPr>
        <w:tblHeader/>
      </w:trPr>
      <w:tcPr>
        <w:shd w:val="clear" w:color="auto" w:fill="EE3124"/>
        <w:noWrap/>
        <w:tcMar>
          <w:top w:w="113" w:type="dxa"/>
          <w:left w:w="0" w:type="nil"/>
          <w:bottom w:w="113" w:type="dxa"/>
          <w:right w:w="0" w:type="nil"/>
        </w:tcMar>
        <w:vAlign w:val="center"/>
      </w:tcPr>
    </w:tblStylePr>
    <w:tblStylePr w:type="band1Horz">
      <w:pPr>
        <w:wordWrap/>
        <w:jc w:val="left"/>
      </w:pPr>
      <w:tblPr/>
      <w:tcPr>
        <w:tcBorders>
          <w:top w:val="nil"/>
          <w:left w:val="nil"/>
          <w:bottom w:val="single" w:sz="4" w:space="0" w:color="BFBFBF" w:themeColor="background1" w:themeShade="BF"/>
          <w:right w:val="nil"/>
          <w:insideH w:val="nil"/>
          <w:insideV w:val="nil"/>
          <w:tl2br w:val="nil"/>
          <w:tr2bl w:val="nil"/>
        </w:tcBorders>
        <w:noWrap/>
        <w:tcMar>
          <w:top w:w="113" w:type="dxa"/>
          <w:left w:w="0" w:type="nil"/>
          <w:bottom w:w="113" w:type="dxa"/>
          <w:right w:w="0" w:type="nil"/>
        </w:tcMar>
      </w:tcPr>
    </w:tblStylePr>
    <w:tblStylePr w:type="band2Horz">
      <w:pPr>
        <w:wordWrap/>
        <w:jc w:val="left"/>
      </w:pPr>
      <w:tblPr/>
      <w:tcPr>
        <w:tcBorders>
          <w:top w:val="nil"/>
          <w:left w:val="nil"/>
          <w:bottom w:val="single" w:sz="4" w:space="0" w:color="BFBFBF" w:themeColor="background1" w:themeShade="BF"/>
          <w:right w:val="nil"/>
          <w:insideH w:val="nil"/>
          <w:insideV w:val="nil"/>
          <w:tl2br w:val="nil"/>
          <w:tr2bl w:val="nil"/>
        </w:tcBorders>
        <w:noWrap/>
        <w:tcMar>
          <w:top w:w="113" w:type="dxa"/>
          <w:left w:w="0" w:type="nil"/>
          <w:bottom w:w="113" w:type="dxa"/>
          <w:right w:w="0" w:type="nil"/>
        </w:tcMar>
      </w:tcPr>
    </w:tblStylePr>
  </w:style>
  <w:style w:type="table" w:customStyle="1" w:styleId="SG1taupe">
    <w:name w:val="SG1 taupe"/>
    <w:basedOn w:val="SG1black"/>
    <w:uiPriority w:val="99"/>
    <w:rsid w:val="00D20F47"/>
    <w:tblPr/>
    <w:tblStylePr w:type="firstRow">
      <w:pPr>
        <w:jc w:val="center"/>
      </w:pPr>
      <w:rPr>
        <w:caps/>
        <w:smallCaps w:val="0"/>
        <w:color w:val="auto"/>
      </w:rPr>
      <w:tblPr/>
      <w:trPr>
        <w:tblHeader/>
      </w:trPr>
      <w:tcPr>
        <w:shd w:val="clear" w:color="auto" w:fill="D3CAB7"/>
        <w:noWrap/>
        <w:tcMar>
          <w:top w:w="113" w:type="dxa"/>
          <w:left w:w="0" w:type="nil"/>
          <w:bottom w:w="113" w:type="dxa"/>
          <w:right w:w="0" w:type="nil"/>
        </w:tcMar>
        <w:vAlign w:val="center"/>
      </w:tcPr>
    </w:tblStylePr>
    <w:tblStylePr w:type="band1Horz">
      <w:pPr>
        <w:wordWrap/>
        <w:jc w:val="left"/>
      </w:pPr>
      <w:tblPr/>
      <w:tcPr>
        <w:tcBorders>
          <w:top w:val="nil"/>
          <w:left w:val="nil"/>
          <w:bottom w:val="single" w:sz="4" w:space="0" w:color="BFBFBF" w:themeColor="background1" w:themeShade="BF"/>
          <w:right w:val="nil"/>
          <w:insideH w:val="nil"/>
          <w:insideV w:val="nil"/>
          <w:tl2br w:val="nil"/>
          <w:tr2bl w:val="nil"/>
        </w:tcBorders>
        <w:noWrap/>
        <w:tcMar>
          <w:top w:w="113" w:type="dxa"/>
          <w:left w:w="0" w:type="nil"/>
          <w:bottom w:w="113" w:type="dxa"/>
          <w:right w:w="0" w:type="nil"/>
        </w:tcMar>
      </w:tcPr>
    </w:tblStylePr>
    <w:tblStylePr w:type="band2Horz">
      <w:pPr>
        <w:wordWrap/>
        <w:jc w:val="left"/>
      </w:pPr>
      <w:tblPr/>
      <w:tcPr>
        <w:tcBorders>
          <w:top w:val="nil"/>
          <w:left w:val="nil"/>
          <w:bottom w:val="single" w:sz="4" w:space="0" w:color="BFBFBF" w:themeColor="background1" w:themeShade="BF"/>
          <w:right w:val="nil"/>
          <w:insideH w:val="nil"/>
          <w:insideV w:val="nil"/>
          <w:tl2br w:val="nil"/>
          <w:tr2bl w:val="nil"/>
        </w:tcBorders>
        <w:noWrap/>
        <w:tcMar>
          <w:top w:w="113" w:type="dxa"/>
          <w:left w:w="0" w:type="nil"/>
          <w:bottom w:w="113" w:type="dxa"/>
          <w:right w:w="0" w:type="nil"/>
        </w:tcMar>
      </w:tcPr>
    </w:tblStylePr>
  </w:style>
  <w:style w:type="table" w:customStyle="1" w:styleId="SG2black">
    <w:name w:val="SG2 black"/>
    <w:basedOn w:val="TableNormal"/>
    <w:uiPriority w:val="99"/>
    <w:rsid w:val="00D20F47"/>
    <w:rPr>
      <w:rFonts w:asciiTheme="minorHAnsi" w:eastAsiaTheme="minorHAnsi" w:hAnsiTheme="minorHAnsi" w:cstheme="minorBidi"/>
      <w:sz w:val="22"/>
      <w:szCs w:val="22"/>
      <w:lang w:eastAsia="en-US"/>
    </w:rPr>
    <w:tblPr>
      <w:tblBorders>
        <w:insideH w:val="single" w:sz="4" w:space="0" w:color="A6A6A6" w:themeColor="background1" w:themeShade="A6"/>
        <w:insideV w:val="single" w:sz="4" w:space="0" w:color="A6A6A6" w:themeColor="background1" w:themeShade="A6"/>
      </w:tblBorders>
    </w:tblPr>
    <w:tcPr>
      <w:tcMar>
        <w:top w:w="113" w:type="dxa"/>
        <w:bottom w:w="113" w:type="dxa"/>
      </w:tcMar>
    </w:tcPr>
    <w:tblStylePr w:type="firstRow">
      <w:tblPr/>
      <w:tcPr>
        <w:shd w:val="clear" w:color="auto" w:fill="000000" w:themeFill="text1"/>
        <w:tcMar>
          <w:top w:w="113" w:type="dxa"/>
          <w:left w:w="0" w:type="nil"/>
          <w:bottom w:w="113" w:type="dxa"/>
          <w:right w:w="0" w:type="nil"/>
        </w:tcMar>
      </w:tcPr>
    </w:tblStylePr>
  </w:style>
  <w:style w:type="table" w:customStyle="1" w:styleId="SG2red">
    <w:name w:val="SG2 red"/>
    <w:basedOn w:val="SG2black"/>
    <w:uiPriority w:val="99"/>
    <w:rsid w:val="00D20F47"/>
    <w:tblPr>
      <w:tblBorders>
        <w:insideH w:val="single" w:sz="4" w:space="0" w:color="EE3124"/>
        <w:insideV w:val="single" w:sz="4" w:space="0" w:color="EE3124"/>
      </w:tblBorders>
    </w:tblPr>
    <w:tblStylePr w:type="firstRow">
      <w:rPr>
        <w:color w:val="FFFFFF" w:themeColor="background1"/>
      </w:rPr>
      <w:tblPr/>
      <w:tcPr>
        <w:tcBorders>
          <w:top w:val="nil"/>
          <w:left w:val="nil"/>
          <w:bottom w:val="nil"/>
          <w:right w:val="nil"/>
          <w:insideH w:val="nil"/>
          <w:insideV w:val="nil"/>
          <w:tl2br w:val="nil"/>
          <w:tr2bl w:val="nil"/>
        </w:tcBorders>
        <w:shd w:val="clear" w:color="auto" w:fill="EE3124"/>
        <w:tcMar>
          <w:top w:w="113" w:type="dxa"/>
          <w:left w:w="0" w:type="nil"/>
          <w:bottom w:w="113" w:type="dxa"/>
          <w:right w:w="0" w:type="nil"/>
        </w:tcMar>
      </w:tcPr>
    </w:tblStylePr>
  </w:style>
  <w:style w:type="table" w:customStyle="1" w:styleId="SG2taupe">
    <w:name w:val="SG2 taupe"/>
    <w:basedOn w:val="SG2black"/>
    <w:uiPriority w:val="99"/>
    <w:rsid w:val="00D20F47"/>
    <w:tblPr>
      <w:tblBorders>
        <w:insideH w:val="single" w:sz="4" w:space="0" w:color="D3CAB7"/>
        <w:insideV w:val="single" w:sz="4" w:space="0" w:color="D3CAB7"/>
      </w:tblBorders>
    </w:tblPr>
    <w:tblStylePr w:type="firstRow">
      <w:tblPr/>
      <w:tcPr>
        <w:tcBorders>
          <w:top w:val="nil"/>
          <w:left w:val="nil"/>
          <w:bottom w:val="nil"/>
          <w:right w:val="nil"/>
          <w:insideH w:val="nil"/>
          <w:insideV w:val="nil"/>
          <w:tl2br w:val="nil"/>
          <w:tr2bl w:val="nil"/>
        </w:tcBorders>
        <w:shd w:val="clear" w:color="auto" w:fill="D3CAB7"/>
        <w:tcMar>
          <w:top w:w="113" w:type="dxa"/>
          <w:left w:w="0" w:type="nil"/>
          <w:bottom w:w="113" w:type="dxa"/>
          <w:right w:w="0" w:type="nil"/>
        </w:tcMar>
      </w:tcPr>
    </w:tblStylePr>
  </w:style>
  <w:style w:type="table" w:customStyle="1" w:styleId="SG3black">
    <w:name w:val="SG3 black"/>
    <w:basedOn w:val="TableNormal"/>
    <w:uiPriority w:val="99"/>
    <w:rsid w:val="00D20F47"/>
    <w:rPr>
      <w:rFonts w:asciiTheme="minorHAnsi" w:eastAsiaTheme="minorHAnsi" w:hAnsiTheme="minorHAnsi" w:cstheme="minorBidi"/>
      <w:sz w:val="22"/>
      <w:szCs w:val="22"/>
      <w:lang w:eastAsia="en-US"/>
    </w:rPr>
    <w:tblPr>
      <w:tblBorders>
        <w:bottom w:val="single" w:sz="6" w:space="0" w:color="B9B098"/>
        <w:insideH w:val="single" w:sz="6" w:space="0" w:color="B9B098"/>
      </w:tblBorders>
    </w:tblPr>
    <w:tcPr>
      <w:tcMar>
        <w:top w:w="113" w:type="dxa"/>
        <w:bottom w:w="113" w:type="dxa"/>
      </w:tcMar>
    </w:tcPr>
    <w:tblStylePr w:type="firstRow">
      <w:pPr>
        <w:jc w:val="center"/>
      </w:pPr>
      <w:rPr>
        <w:caps/>
        <w:smallCaps w:val="0"/>
        <w:color w:val="FFFFFF" w:themeColor="background1"/>
      </w:rPr>
      <w:tblPr/>
      <w:tcPr>
        <w:tcBorders>
          <w:top w:val="nil"/>
          <w:left w:val="nil"/>
          <w:bottom w:val="single" w:sz="8" w:space="0" w:color="FFFFFF" w:themeColor="background1"/>
          <w:right w:val="nil"/>
          <w:insideH w:val="nil"/>
          <w:insideV w:val="nil"/>
          <w:tl2br w:val="nil"/>
          <w:tr2bl w:val="nil"/>
        </w:tcBorders>
        <w:shd w:val="clear" w:color="auto" w:fill="000000" w:themeFill="text1"/>
        <w:tcMar>
          <w:top w:w="113" w:type="dxa"/>
          <w:left w:w="108" w:type="dxa"/>
          <w:bottom w:w="113" w:type="dxa"/>
          <w:right w:w="108" w:type="dxa"/>
        </w:tcMar>
        <w:vAlign w:val="center"/>
      </w:tcPr>
    </w:tblStylePr>
    <w:tblStylePr w:type="firstCol">
      <w:tblPr/>
      <w:tcPr>
        <w:tcBorders>
          <w:top w:val="nil"/>
          <w:left w:val="nil"/>
          <w:bottom w:val="single" w:sz="6" w:space="0" w:color="B9B098"/>
          <w:right w:val="nil"/>
          <w:insideH w:val="nil"/>
          <w:insideV w:val="nil"/>
          <w:tl2br w:val="nil"/>
          <w:tr2bl w:val="nil"/>
        </w:tcBorders>
        <w:shd w:val="clear" w:color="auto" w:fill="D3CAB7"/>
      </w:tcPr>
    </w:tblStylePr>
  </w:style>
  <w:style w:type="table" w:customStyle="1" w:styleId="SG3red">
    <w:name w:val="SG3 red"/>
    <w:basedOn w:val="TableNormal"/>
    <w:uiPriority w:val="99"/>
    <w:rsid w:val="00D20F47"/>
    <w:rPr>
      <w:rFonts w:asciiTheme="minorHAnsi" w:eastAsiaTheme="minorHAnsi" w:hAnsiTheme="minorHAnsi" w:cstheme="minorBidi"/>
      <w:sz w:val="22"/>
      <w:szCs w:val="22"/>
      <w:lang w:eastAsia="en-US"/>
    </w:rPr>
    <w:tblPr>
      <w:tblBorders>
        <w:bottom w:val="single" w:sz="6" w:space="0" w:color="A6A6A6" w:themeColor="background1" w:themeShade="A6"/>
        <w:insideH w:val="single" w:sz="6" w:space="0" w:color="A6A6A6" w:themeColor="background1" w:themeShade="A6"/>
      </w:tblBorders>
    </w:tblPr>
    <w:tcPr>
      <w:tcMar>
        <w:top w:w="113" w:type="dxa"/>
        <w:bottom w:w="113" w:type="dxa"/>
      </w:tcMar>
    </w:tcPr>
    <w:tblStylePr w:type="firstRow">
      <w:rPr>
        <w:caps/>
        <w:smallCaps w:val="0"/>
        <w:color w:val="FFFFFF" w:themeColor="background1"/>
      </w:rPr>
      <w:tblPr/>
      <w:tcPr>
        <w:tcBorders>
          <w:top w:val="nil"/>
          <w:left w:val="nil"/>
          <w:bottom w:val="single" w:sz="8" w:space="0" w:color="FFFFFF" w:themeColor="background1"/>
          <w:right w:val="nil"/>
          <w:insideH w:val="nil"/>
          <w:insideV w:val="nil"/>
          <w:tl2br w:val="nil"/>
          <w:tr2bl w:val="nil"/>
        </w:tcBorders>
        <w:shd w:val="clear" w:color="auto" w:fill="EE3124"/>
      </w:tcPr>
    </w:tblStylePr>
    <w:tblStylePr w:type="firstCol">
      <w:tblPr/>
      <w:tcPr>
        <w:tcBorders>
          <w:top w:val="nil"/>
          <w:left w:val="nil"/>
          <w:bottom w:val="single" w:sz="6" w:space="0" w:color="BFBFBF" w:themeColor="background1" w:themeShade="BF"/>
          <w:right w:val="nil"/>
          <w:insideH w:val="nil"/>
          <w:insideV w:val="nil"/>
          <w:tl2br w:val="nil"/>
          <w:tr2bl w:val="nil"/>
        </w:tcBorders>
        <w:shd w:val="clear" w:color="auto" w:fill="BFBFBF" w:themeFill="background1" w:themeFillShade="BF"/>
      </w:tcPr>
    </w:tblStylePr>
  </w:style>
  <w:style w:type="table" w:customStyle="1" w:styleId="SG3taupe">
    <w:name w:val="SG3 taupe"/>
    <w:basedOn w:val="TableNormal"/>
    <w:uiPriority w:val="99"/>
    <w:rsid w:val="00D20F47"/>
    <w:rPr>
      <w:rFonts w:asciiTheme="minorHAnsi" w:eastAsiaTheme="minorHAnsi" w:hAnsiTheme="minorHAnsi" w:cstheme="minorBidi"/>
      <w:sz w:val="22"/>
      <w:szCs w:val="22"/>
      <w:lang w:eastAsia="en-US"/>
    </w:rPr>
    <w:tblPr>
      <w:tblBorders>
        <w:bottom w:val="single" w:sz="6" w:space="0" w:color="A6A6A6" w:themeColor="background1" w:themeShade="A6"/>
        <w:insideH w:val="single" w:sz="6" w:space="0" w:color="A6A6A6" w:themeColor="background1" w:themeShade="A6"/>
      </w:tblBorders>
    </w:tblPr>
    <w:tcPr>
      <w:tcMar>
        <w:top w:w="113" w:type="dxa"/>
        <w:bottom w:w="113" w:type="dxa"/>
      </w:tcMar>
    </w:tcPr>
    <w:tblStylePr w:type="firstRow">
      <w:rPr>
        <w:caps/>
        <w:smallCaps w:val="0"/>
      </w:rPr>
      <w:tblPr/>
      <w:tcPr>
        <w:tcBorders>
          <w:top w:val="nil"/>
          <w:left w:val="nil"/>
          <w:bottom w:val="single" w:sz="8" w:space="0" w:color="FFFFFF" w:themeColor="background1"/>
          <w:right w:val="nil"/>
          <w:insideH w:val="nil"/>
          <w:insideV w:val="nil"/>
          <w:tl2br w:val="nil"/>
          <w:tr2bl w:val="nil"/>
        </w:tcBorders>
        <w:shd w:val="clear" w:color="auto" w:fill="D3CAB7"/>
      </w:tcPr>
    </w:tblStylePr>
    <w:tblStylePr w:type="firstCol">
      <w:tblPr/>
      <w:tcPr>
        <w:tcBorders>
          <w:top w:val="nil"/>
          <w:left w:val="nil"/>
          <w:bottom w:val="single" w:sz="6" w:space="0" w:color="BFBFBF" w:themeColor="background1" w:themeShade="BF"/>
          <w:right w:val="nil"/>
          <w:insideH w:val="nil"/>
          <w:insideV w:val="nil"/>
          <w:tl2br w:val="nil"/>
          <w:tr2bl w:val="nil"/>
        </w:tcBorders>
        <w:shd w:val="clear" w:color="auto" w:fill="BFBFBF" w:themeFill="background1" w:themeFillShade="BF"/>
      </w:tcPr>
    </w:tblStylePr>
  </w:style>
  <w:style w:type="character" w:customStyle="1" w:styleId="rptbodytextChar">
    <w:name w:val="rpt body text Char"/>
    <w:basedOn w:val="DefaultParagraphFont"/>
    <w:link w:val="rptbodytext"/>
    <w:rsid w:val="00460D54"/>
    <w:rPr>
      <w:rFonts w:ascii="Times New Roman" w:eastAsia="Times New Roman" w:hAnsi="Times New Roman"/>
      <w:sz w:val="24"/>
      <w:lang w:eastAsia="en-US"/>
    </w:rPr>
  </w:style>
  <w:style w:type="character" w:styleId="CommentReference">
    <w:name w:val="annotation reference"/>
    <w:basedOn w:val="DefaultParagraphFont"/>
    <w:uiPriority w:val="99"/>
    <w:semiHidden/>
    <w:unhideWhenUsed/>
    <w:rsid w:val="003E095E"/>
    <w:rPr>
      <w:sz w:val="16"/>
      <w:szCs w:val="16"/>
    </w:rPr>
  </w:style>
  <w:style w:type="paragraph" w:styleId="CommentText">
    <w:name w:val="annotation text"/>
    <w:basedOn w:val="Normal"/>
    <w:link w:val="CommentTextChar"/>
    <w:uiPriority w:val="99"/>
    <w:semiHidden/>
    <w:unhideWhenUsed/>
    <w:rsid w:val="003E095E"/>
    <w:rPr>
      <w:sz w:val="20"/>
      <w:szCs w:val="20"/>
    </w:rPr>
  </w:style>
  <w:style w:type="character" w:customStyle="1" w:styleId="CommentTextChar">
    <w:name w:val="Comment Text Char"/>
    <w:basedOn w:val="DefaultParagraphFont"/>
    <w:link w:val="CommentText"/>
    <w:uiPriority w:val="99"/>
    <w:semiHidden/>
    <w:rsid w:val="003E095E"/>
    <w:rPr>
      <w:rFonts w:ascii="Times New Roman" w:eastAsia="Times New Roman" w:hAnsi="Times New Roman"/>
      <w:lang w:eastAsia="en-AU"/>
    </w:rPr>
  </w:style>
  <w:style w:type="paragraph" w:styleId="CommentSubject">
    <w:name w:val="annotation subject"/>
    <w:basedOn w:val="CommentText"/>
    <w:next w:val="CommentText"/>
    <w:link w:val="CommentSubjectChar"/>
    <w:uiPriority w:val="99"/>
    <w:semiHidden/>
    <w:unhideWhenUsed/>
    <w:rsid w:val="003E095E"/>
    <w:rPr>
      <w:b/>
      <w:bCs/>
    </w:rPr>
  </w:style>
  <w:style w:type="character" w:customStyle="1" w:styleId="CommentSubjectChar">
    <w:name w:val="Comment Subject Char"/>
    <w:basedOn w:val="CommentTextChar"/>
    <w:link w:val="CommentSubject"/>
    <w:uiPriority w:val="99"/>
    <w:semiHidden/>
    <w:rsid w:val="003E095E"/>
    <w:rPr>
      <w:rFonts w:ascii="Times New Roman" w:eastAsia="Times New Roman" w:hAnsi="Times New Roman"/>
      <w:b/>
      <w:bCs/>
      <w:lang w:eastAsia="en-AU"/>
    </w:rPr>
  </w:style>
  <w:style w:type="paragraph" w:styleId="FootnoteText">
    <w:name w:val="footnote text"/>
    <w:basedOn w:val="Normal"/>
    <w:link w:val="FootnoteTextChar"/>
    <w:uiPriority w:val="99"/>
    <w:semiHidden/>
    <w:unhideWhenUsed/>
    <w:rsid w:val="00AC6AB4"/>
    <w:rPr>
      <w:sz w:val="20"/>
      <w:szCs w:val="20"/>
    </w:rPr>
  </w:style>
  <w:style w:type="character" w:customStyle="1" w:styleId="FootnoteTextChar">
    <w:name w:val="Footnote Text Char"/>
    <w:basedOn w:val="DefaultParagraphFont"/>
    <w:link w:val="FootnoteText"/>
    <w:uiPriority w:val="99"/>
    <w:semiHidden/>
    <w:rsid w:val="00AC6AB4"/>
    <w:rPr>
      <w:rFonts w:ascii="Times New Roman" w:eastAsia="Times New Roman" w:hAnsi="Times New Roman"/>
      <w:lang w:eastAsia="en-AU"/>
    </w:rPr>
  </w:style>
  <w:style w:type="character" w:styleId="FootnoteReference">
    <w:name w:val="footnote reference"/>
    <w:basedOn w:val="DefaultParagraphFont"/>
    <w:uiPriority w:val="99"/>
    <w:semiHidden/>
    <w:unhideWhenUsed/>
    <w:rsid w:val="00AC6AB4"/>
    <w:rPr>
      <w:vertAlign w:val="superscript"/>
    </w:rPr>
  </w:style>
  <w:style w:type="character" w:styleId="Hyperlink">
    <w:name w:val="Hyperlink"/>
    <w:basedOn w:val="DefaultParagraphFont"/>
    <w:uiPriority w:val="99"/>
    <w:unhideWhenUsed/>
    <w:rsid w:val="00936E84"/>
    <w:rPr>
      <w:color w:val="0563C1"/>
      <w:u w:val="single"/>
    </w:rPr>
  </w:style>
  <w:style w:type="character" w:styleId="FollowedHyperlink">
    <w:name w:val="FollowedHyperlink"/>
    <w:basedOn w:val="DefaultParagraphFont"/>
    <w:uiPriority w:val="99"/>
    <w:semiHidden/>
    <w:unhideWhenUsed/>
    <w:rsid w:val="007665D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270065">
      <w:bodyDiv w:val="1"/>
      <w:marLeft w:val="0"/>
      <w:marRight w:val="0"/>
      <w:marTop w:val="0"/>
      <w:marBottom w:val="0"/>
      <w:divBdr>
        <w:top w:val="none" w:sz="0" w:space="0" w:color="auto"/>
        <w:left w:val="none" w:sz="0" w:space="0" w:color="auto"/>
        <w:bottom w:val="none" w:sz="0" w:space="0" w:color="auto"/>
        <w:right w:val="none" w:sz="0" w:space="0" w:color="auto"/>
      </w:divBdr>
    </w:div>
    <w:div w:id="682173947">
      <w:bodyDiv w:val="1"/>
      <w:marLeft w:val="0"/>
      <w:marRight w:val="0"/>
      <w:marTop w:val="0"/>
      <w:marBottom w:val="0"/>
      <w:divBdr>
        <w:top w:val="none" w:sz="0" w:space="0" w:color="auto"/>
        <w:left w:val="none" w:sz="0" w:space="0" w:color="auto"/>
        <w:bottom w:val="none" w:sz="0" w:space="0" w:color="auto"/>
        <w:right w:val="none" w:sz="0" w:space="0" w:color="auto"/>
      </w:divBdr>
    </w:div>
    <w:div w:id="884297643">
      <w:bodyDiv w:val="1"/>
      <w:marLeft w:val="0"/>
      <w:marRight w:val="0"/>
      <w:marTop w:val="0"/>
      <w:marBottom w:val="0"/>
      <w:divBdr>
        <w:top w:val="none" w:sz="0" w:space="0" w:color="auto"/>
        <w:left w:val="none" w:sz="0" w:space="0" w:color="auto"/>
        <w:bottom w:val="none" w:sz="0" w:space="0" w:color="auto"/>
        <w:right w:val="none" w:sz="0" w:space="0" w:color="auto"/>
      </w:divBdr>
    </w:div>
    <w:div w:id="1323437276">
      <w:bodyDiv w:val="1"/>
      <w:marLeft w:val="0"/>
      <w:marRight w:val="0"/>
      <w:marTop w:val="0"/>
      <w:marBottom w:val="0"/>
      <w:divBdr>
        <w:top w:val="none" w:sz="0" w:space="0" w:color="auto"/>
        <w:left w:val="none" w:sz="0" w:space="0" w:color="auto"/>
        <w:bottom w:val="none" w:sz="0" w:space="0" w:color="auto"/>
        <w:right w:val="none" w:sz="0" w:space="0" w:color="auto"/>
      </w:divBdr>
    </w:div>
    <w:div w:id="1928270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chart" Target="charts/chart1.xml"/><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chart" Target="charts/chart21.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chart" Target="charts/chart20.xm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6.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chart" Target="charts/chart11.xml"/><Relationship Id="rId32" Type="http://schemas.openxmlformats.org/officeDocument/2006/relationships/chart" Target="charts/chart19.xml"/><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maps.npdc.govt.nz/ltpsubmissions" TargetMode="Externa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header" Target="header1.xml"/><Relationship Id="rId10" Type="http://schemas.openxmlformats.org/officeDocument/2006/relationships/diagramQuickStyle" Target="diagrams/quickStyle1.xml"/><Relationship Id="rId19" Type="http://schemas.openxmlformats.org/officeDocument/2006/relationships/chart" Target="charts/chart6.xml"/><Relationship Id="rId31" Type="http://schemas.openxmlformats.org/officeDocument/2006/relationships/chart" Target="charts/chart18.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chart" Target="charts/chart2.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chart" Target="charts/chart22.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22.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US" sz="1100" b="1"/>
              <a:t>Responses by age group</a:t>
            </a:r>
          </a:p>
        </c:rich>
      </c:tx>
      <c:layout>
        <c:manualLayout>
          <c:xMode val="edge"/>
          <c:yMode val="edge"/>
          <c:x val="0.37524658101947783"/>
          <c:y val="0"/>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8140281806879406E-2"/>
          <c:y val="3.1110278589857661E-2"/>
          <c:w val="0.93104106230142281"/>
          <c:h val="0.81483552873647802"/>
        </c:manualLayout>
      </c:layout>
      <c:barChart>
        <c:barDir val="col"/>
        <c:grouping val="clustered"/>
        <c:varyColors val="0"/>
        <c:ser>
          <c:idx val="0"/>
          <c:order val="0"/>
          <c:tx>
            <c:strRef>
              <c:f>Sheet1!$F$28</c:f>
              <c:strCache>
                <c:ptCount val="1"/>
                <c:pt idx="0">
                  <c:v>Responses</c:v>
                </c:pt>
              </c:strCache>
            </c:strRef>
          </c:tx>
          <c:spPr>
            <a:solidFill>
              <a:srgbClr val="0070C0"/>
            </a:solidFill>
            <a:ln>
              <a:noFill/>
            </a:ln>
            <a:effectLst/>
          </c:spPr>
          <c:invertIfNegative val="0"/>
          <c:cat>
            <c:strRef>
              <c:f>Sheet1!$E$29:$E$34</c:f>
              <c:strCache>
                <c:ptCount val="6"/>
                <c:pt idx="0">
                  <c:v>16-25</c:v>
                </c:pt>
                <c:pt idx="1">
                  <c:v>26-35</c:v>
                </c:pt>
                <c:pt idx="2">
                  <c:v>36-45</c:v>
                </c:pt>
                <c:pt idx="3">
                  <c:v>46-55</c:v>
                </c:pt>
                <c:pt idx="4">
                  <c:v>56-65</c:v>
                </c:pt>
                <c:pt idx="5">
                  <c:v>66 or older</c:v>
                </c:pt>
              </c:strCache>
            </c:strRef>
          </c:cat>
          <c:val>
            <c:numRef>
              <c:f>Sheet1!$F$29:$F$34</c:f>
              <c:numCache>
                <c:formatCode>0%</c:formatCode>
                <c:ptCount val="6"/>
                <c:pt idx="0">
                  <c:v>4.2068079640333975E-2</c:v>
                </c:pt>
                <c:pt idx="1">
                  <c:v>0.1615285806037251</c:v>
                </c:pt>
                <c:pt idx="2">
                  <c:v>0.18593448940269749</c:v>
                </c:pt>
                <c:pt idx="3">
                  <c:v>0.1920359666024406</c:v>
                </c:pt>
                <c:pt idx="4">
                  <c:v>0.19364161849710981</c:v>
                </c:pt>
                <c:pt idx="5">
                  <c:v>0.224791265253693</c:v>
                </c:pt>
              </c:numCache>
            </c:numRef>
          </c:val>
        </c:ser>
        <c:ser>
          <c:idx val="1"/>
          <c:order val="1"/>
          <c:tx>
            <c:strRef>
              <c:f>Sheet1!$G$28</c:f>
              <c:strCache>
                <c:ptCount val="1"/>
                <c:pt idx="0">
                  <c:v>2013 census population</c:v>
                </c:pt>
              </c:strCache>
            </c:strRef>
          </c:tx>
          <c:spPr>
            <a:solidFill>
              <a:srgbClr val="FFC000"/>
            </a:solidFill>
            <a:ln>
              <a:noFill/>
            </a:ln>
            <a:effectLst/>
          </c:spPr>
          <c:invertIfNegative val="0"/>
          <c:cat>
            <c:strRef>
              <c:f>Sheet1!$E$29:$E$34</c:f>
              <c:strCache>
                <c:ptCount val="6"/>
                <c:pt idx="0">
                  <c:v>16-25</c:v>
                </c:pt>
                <c:pt idx="1">
                  <c:v>26-35</c:v>
                </c:pt>
                <c:pt idx="2">
                  <c:v>36-45</c:v>
                </c:pt>
                <c:pt idx="3">
                  <c:v>46-55</c:v>
                </c:pt>
                <c:pt idx="4">
                  <c:v>56-65</c:v>
                </c:pt>
                <c:pt idx="5">
                  <c:v>66 or older</c:v>
                </c:pt>
              </c:strCache>
            </c:strRef>
          </c:cat>
          <c:val>
            <c:numRef>
              <c:f>Sheet1!$G$29:$G$34</c:f>
              <c:numCache>
                <c:formatCode>0%</c:formatCode>
                <c:ptCount val="6"/>
                <c:pt idx="0">
                  <c:v>0.14480761274306991</c:v>
                </c:pt>
                <c:pt idx="1">
                  <c:v>0.13891187422424492</c:v>
                </c:pt>
                <c:pt idx="2">
                  <c:v>0.17382085229623501</c:v>
                </c:pt>
                <c:pt idx="3">
                  <c:v>0.18163011998345055</c:v>
                </c:pt>
                <c:pt idx="4">
                  <c:v>0.1607881671493587</c:v>
                </c:pt>
                <c:pt idx="5">
                  <c:v>0.20004137360364088</c:v>
                </c:pt>
              </c:numCache>
            </c:numRef>
          </c:val>
        </c:ser>
        <c:dLbls>
          <c:showLegendKey val="0"/>
          <c:showVal val="0"/>
          <c:showCatName val="0"/>
          <c:showSerName val="0"/>
          <c:showPercent val="0"/>
          <c:showBubbleSize val="0"/>
        </c:dLbls>
        <c:gapWidth val="69"/>
        <c:overlap val="-27"/>
        <c:axId val="378665584"/>
        <c:axId val="377094560"/>
      </c:barChart>
      <c:catAx>
        <c:axId val="378665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7094560"/>
        <c:crosses val="autoZero"/>
        <c:auto val="1"/>
        <c:lblAlgn val="ctr"/>
        <c:lblOffset val="100"/>
        <c:noMultiLvlLbl val="0"/>
      </c:catAx>
      <c:valAx>
        <c:axId val="37709456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8665584"/>
        <c:crosses val="autoZero"/>
        <c:crossBetween val="between"/>
      </c:valAx>
      <c:spPr>
        <a:noFill/>
        <a:ln>
          <a:noFill/>
        </a:ln>
        <a:effectLst/>
      </c:spPr>
    </c:plotArea>
    <c:legend>
      <c:legendPos val="b"/>
      <c:layout>
        <c:manualLayout>
          <c:xMode val="edge"/>
          <c:yMode val="edge"/>
          <c:x val="0.15776091310954551"/>
          <c:y val="0.92187445319335082"/>
          <c:w val="0.48447812773403326"/>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[Count of submissions by ethnicity and option selected (1).xlsx]Sheet2!PivotTable1</c:name>
    <c:fmtId val="-1"/>
  </c:pivotSource>
  <c:chart>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s>
    <c:plotArea>
      <c:layout/>
      <c:barChart>
        <c:barDir val="col"/>
        <c:grouping val="percentStacked"/>
        <c:varyColors val="0"/>
        <c:ser>
          <c:idx val="0"/>
          <c:order val="0"/>
          <c:tx>
            <c:strRef>
              <c:f>Sheet2!$B$3:$B$4</c:f>
              <c:strCache>
                <c:ptCount val="1"/>
                <c:pt idx="0">
                  <c:v>Option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Sheet2!$A$5:$A$8</c:f>
              <c:strCache>
                <c:ptCount val="3"/>
                <c:pt idx="0">
                  <c:v>Maori</c:v>
                </c:pt>
                <c:pt idx="1">
                  <c:v>New Zealand European</c:v>
                </c:pt>
                <c:pt idx="2">
                  <c:v>Other/Not Stated</c:v>
                </c:pt>
              </c:strCache>
            </c:strRef>
          </c:cat>
          <c:val>
            <c:numRef>
              <c:f>Sheet2!$B$5:$B$8</c:f>
              <c:numCache>
                <c:formatCode>General</c:formatCode>
                <c:ptCount val="3"/>
                <c:pt idx="0">
                  <c:v>79</c:v>
                </c:pt>
                <c:pt idx="1">
                  <c:v>1424</c:v>
                </c:pt>
                <c:pt idx="2">
                  <c:v>315</c:v>
                </c:pt>
              </c:numCache>
            </c:numRef>
          </c:val>
        </c:ser>
        <c:ser>
          <c:idx val="1"/>
          <c:order val="1"/>
          <c:tx>
            <c:strRef>
              <c:f>Sheet2!$C$3:$C$4</c:f>
              <c:strCache>
                <c:ptCount val="1"/>
                <c:pt idx="0">
                  <c:v>Option 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Sheet2!$A$5:$A$8</c:f>
              <c:strCache>
                <c:ptCount val="3"/>
                <c:pt idx="0">
                  <c:v>Maori</c:v>
                </c:pt>
                <c:pt idx="1">
                  <c:v>New Zealand European</c:v>
                </c:pt>
                <c:pt idx="2">
                  <c:v>Other/Not Stated</c:v>
                </c:pt>
              </c:strCache>
            </c:strRef>
          </c:cat>
          <c:val>
            <c:numRef>
              <c:f>Sheet2!$C$5:$C$8</c:f>
              <c:numCache>
                <c:formatCode>General</c:formatCode>
                <c:ptCount val="3"/>
                <c:pt idx="0">
                  <c:v>12</c:v>
                </c:pt>
                <c:pt idx="1">
                  <c:v>388</c:v>
                </c:pt>
                <c:pt idx="2">
                  <c:v>122</c:v>
                </c:pt>
              </c:numCache>
            </c:numRef>
          </c:val>
        </c:ser>
        <c:ser>
          <c:idx val="2"/>
          <c:order val="2"/>
          <c:tx>
            <c:strRef>
              <c:f>Sheet2!$D$3:$D$4</c:f>
              <c:strCache>
                <c:ptCount val="1"/>
                <c:pt idx="0">
                  <c:v>Option 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Sheet2!$A$5:$A$8</c:f>
              <c:strCache>
                <c:ptCount val="3"/>
                <c:pt idx="0">
                  <c:v>Maori</c:v>
                </c:pt>
                <c:pt idx="1">
                  <c:v>New Zealand European</c:v>
                </c:pt>
                <c:pt idx="2">
                  <c:v>Other/Not Stated</c:v>
                </c:pt>
              </c:strCache>
            </c:strRef>
          </c:cat>
          <c:val>
            <c:numRef>
              <c:f>Sheet2!$D$5:$D$8</c:f>
              <c:numCache>
                <c:formatCode>General</c:formatCode>
                <c:ptCount val="3"/>
                <c:pt idx="0">
                  <c:v>20</c:v>
                </c:pt>
                <c:pt idx="1">
                  <c:v>324</c:v>
                </c:pt>
                <c:pt idx="2">
                  <c:v>80</c:v>
                </c:pt>
              </c:numCache>
            </c:numRef>
          </c:val>
        </c:ser>
        <c:ser>
          <c:idx val="3"/>
          <c:order val="3"/>
          <c:tx>
            <c:strRef>
              <c:f>Sheet2!$E$3:$E$4</c:f>
              <c:strCache>
                <c:ptCount val="1"/>
                <c:pt idx="0">
                  <c:v>Option 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Sheet2!$A$5:$A$8</c:f>
              <c:strCache>
                <c:ptCount val="3"/>
                <c:pt idx="0">
                  <c:v>Maori</c:v>
                </c:pt>
                <c:pt idx="1">
                  <c:v>New Zealand European</c:v>
                </c:pt>
                <c:pt idx="2">
                  <c:v>Other/Not Stated</c:v>
                </c:pt>
              </c:strCache>
            </c:strRef>
          </c:cat>
          <c:val>
            <c:numRef>
              <c:f>Sheet2!$E$5:$E$8</c:f>
              <c:numCache>
                <c:formatCode>General</c:formatCode>
                <c:ptCount val="3"/>
                <c:pt idx="0">
                  <c:v>40</c:v>
                </c:pt>
                <c:pt idx="1">
                  <c:v>711</c:v>
                </c:pt>
                <c:pt idx="2">
                  <c:v>182</c:v>
                </c:pt>
              </c:numCache>
            </c:numRef>
          </c:val>
        </c:ser>
        <c:dLbls>
          <c:showLegendKey val="0"/>
          <c:showVal val="0"/>
          <c:showCatName val="0"/>
          <c:showSerName val="0"/>
          <c:showPercent val="0"/>
          <c:showBubbleSize val="0"/>
        </c:dLbls>
        <c:gapWidth val="150"/>
        <c:overlap val="100"/>
        <c:axId val="724211104"/>
        <c:axId val="724213456"/>
      </c:barChart>
      <c:catAx>
        <c:axId val="724211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4213456"/>
        <c:crosses val="autoZero"/>
        <c:auto val="1"/>
        <c:lblAlgn val="ctr"/>
        <c:lblOffset val="100"/>
        <c:noMultiLvlLbl val="0"/>
      </c:catAx>
      <c:valAx>
        <c:axId val="7242134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4211104"/>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Sheet2!$B$19</c:f>
              <c:strCache>
                <c:ptCount val="1"/>
                <c:pt idx="0">
                  <c:v>Option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Sheet2!$C$18:$E$18</c:f>
              <c:strCache>
                <c:ptCount val="3"/>
                <c:pt idx="0">
                  <c:v>Female</c:v>
                </c:pt>
                <c:pt idx="1">
                  <c:v>Male</c:v>
                </c:pt>
                <c:pt idx="2">
                  <c:v>Unspecified</c:v>
                </c:pt>
              </c:strCache>
            </c:strRef>
          </c:cat>
          <c:val>
            <c:numRef>
              <c:f>Sheet2!$C$19:$E$19</c:f>
              <c:numCache>
                <c:formatCode>General</c:formatCode>
                <c:ptCount val="3"/>
                <c:pt idx="0">
                  <c:v>832</c:v>
                </c:pt>
                <c:pt idx="1">
                  <c:v>747</c:v>
                </c:pt>
                <c:pt idx="2">
                  <c:v>239</c:v>
                </c:pt>
              </c:numCache>
            </c:numRef>
          </c:val>
        </c:ser>
        <c:ser>
          <c:idx val="1"/>
          <c:order val="1"/>
          <c:tx>
            <c:strRef>
              <c:f>Sheet2!$B$20</c:f>
              <c:strCache>
                <c:ptCount val="1"/>
                <c:pt idx="0">
                  <c:v>Option 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Sheet2!$C$18:$E$18</c:f>
              <c:strCache>
                <c:ptCount val="3"/>
                <c:pt idx="0">
                  <c:v>Female</c:v>
                </c:pt>
                <c:pt idx="1">
                  <c:v>Male</c:v>
                </c:pt>
                <c:pt idx="2">
                  <c:v>Unspecified</c:v>
                </c:pt>
              </c:strCache>
            </c:strRef>
          </c:cat>
          <c:val>
            <c:numRef>
              <c:f>Sheet2!$C$20:$E$20</c:f>
              <c:numCache>
                <c:formatCode>General</c:formatCode>
                <c:ptCount val="3"/>
                <c:pt idx="0">
                  <c:v>179</c:v>
                </c:pt>
                <c:pt idx="1">
                  <c:v>251</c:v>
                </c:pt>
                <c:pt idx="2">
                  <c:v>92</c:v>
                </c:pt>
              </c:numCache>
            </c:numRef>
          </c:val>
        </c:ser>
        <c:ser>
          <c:idx val="2"/>
          <c:order val="2"/>
          <c:tx>
            <c:strRef>
              <c:f>Sheet2!$B$21</c:f>
              <c:strCache>
                <c:ptCount val="1"/>
                <c:pt idx="0">
                  <c:v>Option 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Sheet2!$C$18:$E$18</c:f>
              <c:strCache>
                <c:ptCount val="3"/>
                <c:pt idx="0">
                  <c:v>Female</c:v>
                </c:pt>
                <c:pt idx="1">
                  <c:v>Male</c:v>
                </c:pt>
                <c:pt idx="2">
                  <c:v>Unspecified</c:v>
                </c:pt>
              </c:strCache>
            </c:strRef>
          </c:cat>
          <c:val>
            <c:numRef>
              <c:f>Sheet2!$C$21:$E$21</c:f>
              <c:numCache>
                <c:formatCode>General</c:formatCode>
                <c:ptCount val="3"/>
                <c:pt idx="0">
                  <c:v>159</c:v>
                </c:pt>
                <c:pt idx="1">
                  <c:v>167</c:v>
                </c:pt>
                <c:pt idx="2">
                  <c:v>98</c:v>
                </c:pt>
              </c:numCache>
            </c:numRef>
          </c:val>
        </c:ser>
        <c:ser>
          <c:idx val="3"/>
          <c:order val="3"/>
          <c:tx>
            <c:strRef>
              <c:f>Sheet2!$B$22</c:f>
              <c:strCache>
                <c:ptCount val="1"/>
                <c:pt idx="0">
                  <c:v>Option 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Sheet2!$C$18:$E$18</c:f>
              <c:strCache>
                <c:ptCount val="3"/>
                <c:pt idx="0">
                  <c:v>Female</c:v>
                </c:pt>
                <c:pt idx="1">
                  <c:v>Male</c:v>
                </c:pt>
                <c:pt idx="2">
                  <c:v>Unspecified</c:v>
                </c:pt>
              </c:strCache>
            </c:strRef>
          </c:cat>
          <c:val>
            <c:numRef>
              <c:f>Sheet2!$C$22:$E$22</c:f>
              <c:numCache>
                <c:formatCode>General</c:formatCode>
                <c:ptCount val="3"/>
                <c:pt idx="0">
                  <c:v>440</c:v>
                </c:pt>
                <c:pt idx="1">
                  <c:v>337</c:v>
                </c:pt>
                <c:pt idx="2">
                  <c:v>156</c:v>
                </c:pt>
              </c:numCache>
            </c:numRef>
          </c:val>
        </c:ser>
        <c:dLbls>
          <c:showLegendKey val="0"/>
          <c:showVal val="0"/>
          <c:showCatName val="0"/>
          <c:showSerName val="0"/>
          <c:showPercent val="0"/>
          <c:showBubbleSize val="0"/>
        </c:dLbls>
        <c:gapWidth val="150"/>
        <c:overlap val="100"/>
        <c:axId val="724227176"/>
        <c:axId val="724217376"/>
      </c:barChart>
      <c:catAx>
        <c:axId val="724227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4217376"/>
        <c:crosses val="autoZero"/>
        <c:auto val="1"/>
        <c:lblAlgn val="ctr"/>
        <c:lblOffset val="100"/>
        <c:noMultiLvlLbl val="0"/>
      </c:catAx>
      <c:valAx>
        <c:axId val="7242173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4227176"/>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'Zero waste'!$B$1</c:f>
              <c:strCache>
                <c:ptCount val="1"/>
                <c:pt idx="0">
                  <c:v>Option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'Zero waste'!$A$2:$A$37</c:f>
              <c:strCache>
                <c:ptCount val="36"/>
                <c:pt idx="0">
                  <c:v>Urenui</c:v>
                </c:pt>
                <c:pt idx="1">
                  <c:v>Okoki-Okau</c:v>
                </c:pt>
                <c:pt idx="2">
                  <c:v>Oakura</c:v>
                </c:pt>
                <c:pt idx="3">
                  <c:v>Bell Block</c:v>
                </c:pt>
                <c:pt idx="4">
                  <c:v>Paraite</c:v>
                </c:pt>
                <c:pt idx="5">
                  <c:v>Glen Avon</c:v>
                </c:pt>
                <c:pt idx="6">
                  <c:v>Bowden</c:v>
                </c:pt>
                <c:pt idx="7">
                  <c:v>Mangaoraka</c:v>
                </c:pt>
                <c:pt idx="8">
                  <c:v>Carrington</c:v>
                </c:pt>
                <c:pt idx="9">
                  <c:v>Highlands Park</c:v>
                </c:pt>
                <c:pt idx="10">
                  <c:v>Fernleigh</c:v>
                </c:pt>
                <c:pt idx="11">
                  <c:v>Barrett</c:v>
                </c:pt>
                <c:pt idx="12">
                  <c:v>Omata</c:v>
                </c:pt>
                <c:pt idx="13">
                  <c:v>Lepperton</c:v>
                </c:pt>
                <c:pt idx="14">
                  <c:v>Kaitake</c:v>
                </c:pt>
                <c:pt idx="15">
                  <c:v>Okato</c:v>
                </c:pt>
                <c:pt idx="16">
                  <c:v>Waitara West</c:v>
                </c:pt>
                <c:pt idx="17">
                  <c:v>Waitara East</c:v>
                </c:pt>
                <c:pt idx="18">
                  <c:v>Moturoa</c:v>
                </c:pt>
                <c:pt idx="19">
                  <c:v>Lynmouth</c:v>
                </c:pt>
                <c:pt idx="20">
                  <c:v>Spotswood</c:v>
                </c:pt>
                <c:pt idx="21">
                  <c:v>Marfell</c:v>
                </c:pt>
                <c:pt idx="22">
                  <c:v>Upper Westown</c:v>
                </c:pt>
                <c:pt idx="23">
                  <c:v>Westown</c:v>
                </c:pt>
                <c:pt idx="24">
                  <c:v>New Plymouth Central</c:v>
                </c:pt>
                <c:pt idx="25">
                  <c:v>Kawaroa</c:v>
                </c:pt>
                <c:pt idx="26">
                  <c:v>Mount Bryan</c:v>
                </c:pt>
                <c:pt idx="27">
                  <c:v>Marsland Hill</c:v>
                </c:pt>
                <c:pt idx="28">
                  <c:v>Fitzroy</c:v>
                </c:pt>
                <c:pt idx="29">
                  <c:v>Welbourn</c:v>
                </c:pt>
                <c:pt idx="30">
                  <c:v>Merrilands</c:v>
                </c:pt>
                <c:pt idx="31">
                  <c:v>Frankleigh</c:v>
                </c:pt>
                <c:pt idx="32">
                  <c:v>Struan Park</c:v>
                </c:pt>
                <c:pt idx="33">
                  <c:v>Egmont Village</c:v>
                </c:pt>
                <c:pt idx="34">
                  <c:v>Kaimata</c:v>
                </c:pt>
                <c:pt idx="35">
                  <c:v>Inglewood</c:v>
                </c:pt>
              </c:strCache>
            </c:strRef>
          </c:cat>
          <c:val>
            <c:numRef>
              <c:f>'Zero waste'!$B$2:$B$37</c:f>
              <c:numCache>
                <c:formatCode>General</c:formatCode>
                <c:ptCount val="36"/>
                <c:pt idx="0">
                  <c:v>2</c:v>
                </c:pt>
                <c:pt idx="1">
                  <c:v>29</c:v>
                </c:pt>
                <c:pt idx="2">
                  <c:v>33</c:v>
                </c:pt>
                <c:pt idx="3">
                  <c:v>100</c:v>
                </c:pt>
                <c:pt idx="4">
                  <c:v>3</c:v>
                </c:pt>
                <c:pt idx="5">
                  <c:v>41</c:v>
                </c:pt>
                <c:pt idx="6">
                  <c:v>14</c:v>
                </c:pt>
                <c:pt idx="7">
                  <c:v>23</c:v>
                </c:pt>
                <c:pt idx="8">
                  <c:v>30</c:v>
                </c:pt>
                <c:pt idx="9">
                  <c:v>78</c:v>
                </c:pt>
                <c:pt idx="10">
                  <c:v>26</c:v>
                </c:pt>
                <c:pt idx="11">
                  <c:v>58</c:v>
                </c:pt>
                <c:pt idx="12">
                  <c:v>12</c:v>
                </c:pt>
                <c:pt idx="13">
                  <c:v>47</c:v>
                </c:pt>
                <c:pt idx="14">
                  <c:v>69</c:v>
                </c:pt>
                <c:pt idx="15">
                  <c:v>6</c:v>
                </c:pt>
                <c:pt idx="16">
                  <c:v>23</c:v>
                </c:pt>
                <c:pt idx="17">
                  <c:v>26</c:v>
                </c:pt>
                <c:pt idx="18">
                  <c:v>50</c:v>
                </c:pt>
                <c:pt idx="19">
                  <c:v>47</c:v>
                </c:pt>
                <c:pt idx="20">
                  <c:v>31</c:v>
                </c:pt>
                <c:pt idx="21">
                  <c:v>28</c:v>
                </c:pt>
                <c:pt idx="22">
                  <c:v>30</c:v>
                </c:pt>
                <c:pt idx="23">
                  <c:v>65</c:v>
                </c:pt>
                <c:pt idx="24">
                  <c:v>17</c:v>
                </c:pt>
                <c:pt idx="25">
                  <c:v>37</c:v>
                </c:pt>
                <c:pt idx="26">
                  <c:v>25</c:v>
                </c:pt>
                <c:pt idx="27">
                  <c:v>39</c:v>
                </c:pt>
                <c:pt idx="28">
                  <c:v>176</c:v>
                </c:pt>
                <c:pt idx="29">
                  <c:v>46</c:v>
                </c:pt>
                <c:pt idx="30">
                  <c:v>63</c:v>
                </c:pt>
                <c:pt idx="31">
                  <c:v>68</c:v>
                </c:pt>
                <c:pt idx="32">
                  <c:v>118</c:v>
                </c:pt>
                <c:pt idx="33">
                  <c:v>22</c:v>
                </c:pt>
                <c:pt idx="34">
                  <c:v>24</c:v>
                </c:pt>
                <c:pt idx="35">
                  <c:v>45</c:v>
                </c:pt>
              </c:numCache>
            </c:numRef>
          </c:val>
        </c:ser>
        <c:ser>
          <c:idx val="1"/>
          <c:order val="1"/>
          <c:tx>
            <c:strRef>
              <c:f>'Zero waste'!$C$1</c:f>
              <c:strCache>
                <c:ptCount val="1"/>
                <c:pt idx="0">
                  <c:v>Option 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'Zero waste'!$A$2:$A$37</c:f>
              <c:strCache>
                <c:ptCount val="36"/>
                <c:pt idx="0">
                  <c:v>Urenui</c:v>
                </c:pt>
                <c:pt idx="1">
                  <c:v>Okoki-Okau</c:v>
                </c:pt>
                <c:pt idx="2">
                  <c:v>Oakura</c:v>
                </c:pt>
                <c:pt idx="3">
                  <c:v>Bell Block</c:v>
                </c:pt>
                <c:pt idx="4">
                  <c:v>Paraite</c:v>
                </c:pt>
                <c:pt idx="5">
                  <c:v>Glen Avon</c:v>
                </c:pt>
                <c:pt idx="6">
                  <c:v>Bowden</c:v>
                </c:pt>
                <c:pt idx="7">
                  <c:v>Mangaoraka</c:v>
                </c:pt>
                <c:pt idx="8">
                  <c:v>Carrington</c:v>
                </c:pt>
                <c:pt idx="9">
                  <c:v>Highlands Park</c:v>
                </c:pt>
                <c:pt idx="10">
                  <c:v>Fernleigh</c:v>
                </c:pt>
                <c:pt idx="11">
                  <c:v>Barrett</c:v>
                </c:pt>
                <c:pt idx="12">
                  <c:v>Omata</c:v>
                </c:pt>
                <c:pt idx="13">
                  <c:v>Lepperton</c:v>
                </c:pt>
                <c:pt idx="14">
                  <c:v>Kaitake</c:v>
                </c:pt>
                <c:pt idx="15">
                  <c:v>Okato</c:v>
                </c:pt>
                <c:pt idx="16">
                  <c:v>Waitara West</c:v>
                </c:pt>
                <c:pt idx="17">
                  <c:v>Waitara East</c:v>
                </c:pt>
                <c:pt idx="18">
                  <c:v>Moturoa</c:v>
                </c:pt>
                <c:pt idx="19">
                  <c:v>Lynmouth</c:v>
                </c:pt>
                <c:pt idx="20">
                  <c:v>Spotswood</c:v>
                </c:pt>
                <c:pt idx="21">
                  <c:v>Marfell</c:v>
                </c:pt>
                <c:pt idx="22">
                  <c:v>Upper Westown</c:v>
                </c:pt>
                <c:pt idx="23">
                  <c:v>Westown</c:v>
                </c:pt>
                <c:pt idx="24">
                  <c:v>New Plymouth Central</c:v>
                </c:pt>
                <c:pt idx="25">
                  <c:v>Kawaroa</c:v>
                </c:pt>
                <c:pt idx="26">
                  <c:v>Mount Bryan</c:v>
                </c:pt>
                <c:pt idx="27">
                  <c:v>Marsland Hill</c:v>
                </c:pt>
                <c:pt idx="28">
                  <c:v>Fitzroy</c:v>
                </c:pt>
                <c:pt idx="29">
                  <c:v>Welbourn</c:v>
                </c:pt>
                <c:pt idx="30">
                  <c:v>Merrilands</c:v>
                </c:pt>
                <c:pt idx="31">
                  <c:v>Frankleigh</c:v>
                </c:pt>
                <c:pt idx="32">
                  <c:v>Struan Park</c:v>
                </c:pt>
                <c:pt idx="33">
                  <c:v>Egmont Village</c:v>
                </c:pt>
                <c:pt idx="34">
                  <c:v>Kaimata</c:v>
                </c:pt>
                <c:pt idx="35">
                  <c:v>Inglewood</c:v>
                </c:pt>
              </c:strCache>
            </c:strRef>
          </c:cat>
          <c:val>
            <c:numRef>
              <c:f>'Zero waste'!$C$2:$C$37</c:f>
              <c:numCache>
                <c:formatCode>General</c:formatCode>
                <c:ptCount val="36"/>
                <c:pt idx="0">
                  <c:v>1</c:v>
                </c:pt>
                <c:pt idx="1">
                  <c:v>6</c:v>
                </c:pt>
                <c:pt idx="2">
                  <c:v>8</c:v>
                </c:pt>
                <c:pt idx="3">
                  <c:v>25</c:v>
                </c:pt>
                <c:pt idx="4">
                  <c:v>2</c:v>
                </c:pt>
                <c:pt idx="5">
                  <c:v>16</c:v>
                </c:pt>
                <c:pt idx="6">
                  <c:v>2</c:v>
                </c:pt>
                <c:pt idx="7">
                  <c:v>2</c:v>
                </c:pt>
                <c:pt idx="8">
                  <c:v>8</c:v>
                </c:pt>
                <c:pt idx="9">
                  <c:v>31</c:v>
                </c:pt>
                <c:pt idx="10">
                  <c:v>9</c:v>
                </c:pt>
                <c:pt idx="11">
                  <c:v>16</c:v>
                </c:pt>
                <c:pt idx="12">
                  <c:v>2</c:v>
                </c:pt>
                <c:pt idx="13">
                  <c:v>15</c:v>
                </c:pt>
                <c:pt idx="14">
                  <c:v>18</c:v>
                </c:pt>
                <c:pt idx="15">
                  <c:v>0</c:v>
                </c:pt>
                <c:pt idx="16">
                  <c:v>4</c:v>
                </c:pt>
                <c:pt idx="17">
                  <c:v>7</c:v>
                </c:pt>
                <c:pt idx="18">
                  <c:v>29</c:v>
                </c:pt>
                <c:pt idx="19">
                  <c:v>12</c:v>
                </c:pt>
                <c:pt idx="20">
                  <c:v>16</c:v>
                </c:pt>
                <c:pt idx="21">
                  <c:v>5</c:v>
                </c:pt>
                <c:pt idx="22">
                  <c:v>12</c:v>
                </c:pt>
                <c:pt idx="23">
                  <c:v>16</c:v>
                </c:pt>
                <c:pt idx="24">
                  <c:v>6</c:v>
                </c:pt>
                <c:pt idx="25">
                  <c:v>12</c:v>
                </c:pt>
                <c:pt idx="26">
                  <c:v>3</c:v>
                </c:pt>
                <c:pt idx="27">
                  <c:v>15</c:v>
                </c:pt>
                <c:pt idx="28">
                  <c:v>60</c:v>
                </c:pt>
                <c:pt idx="29">
                  <c:v>13</c:v>
                </c:pt>
                <c:pt idx="30">
                  <c:v>17</c:v>
                </c:pt>
                <c:pt idx="31">
                  <c:v>19</c:v>
                </c:pt>
                <c:pt idx="32">
                  <c:v>24</c:v>
                </c:pt>
                <c:pt idx="33">
                  <c:v>7</c:v>
                </c:pt>
                <c:pt idx="34">
                  <c:v>9</c:v>
                </c:pt>
                <c:pt idx="35">
                  <c:v>17</c:v>
                </c:pt>
              </c:numCache>
            </c:numRef>
          </c:val>
        </c:ser>
        <c:ser>
          <c:idx val="2"/>
          <c:order val="2"/>
          <c:tx>
            <c:strRef>
              <c:f>'Zero waste'!$D$1</c:f>
              <c:strCache>
                <c:ptCount val="1"/>
                <c:pt idx="0">
                  <c:v>Option 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'Zero waste'!$A$2:$A$37</c:f>
              <c:strCache>
                <c:ptCount val="36"/>
                <c:pt idx="0">
                  <c:v>Urenui</c:v>
                </c:pt>
                <c:pt idx="1">
                  <c:v>Okoki-Okau</c:v>
                </c:pt>
                <c:pt idx="2">
                  <c:v>Oakura</c:v>
                </c:pt>
                <c:pt idx="3">
                  <c:v>Bell Block</c:v>
                </c:pt>
                <c:pt idx="4">
                  <c:v>Paraite</c:v>
                </c:pt>
                <c:pt idx="5">
                  <c:v>Glen Avon</c:v>
                </c:pt>
                <c:pt idx="6">
                  <c:v>Bowden</c:v>
                </c:pt>
                <c:pt idx="7">
                  <c:v>Mangaoraka</c:v>
                </c:pt>
                <c:pt idx="8">
                  <c:v>Carrington</c:v>
                </c:pt>
                <c:pt idx="9">
                  <c:v>Highlands Park</c:v>
                </c:pt>
                <c:pt idx="10">
                  <c:v>Fernleigh</c:v>
                </c:pt>
                <c:pt idx="11">
                  <c:v>Barrett</c:v>
                </c:pt>
                <c:pt idx="12">
                  <c:v>Omata</c:v>
                </c:pt>
                <c:pt idx="13">
                  <c:v>Lepperton</c:v>
                </c:pt>
                <c:pt idx="14">
                  <c:v>Kaitake</c:v>
                </c:pt>
                <c:pt idx="15">
                  <c:v>Okato</c:v>
                </c:pt>
                <c:pt idx="16">
                  <c:v>Waitara West</c:v>
                </c:pt>
                <c:pt idx="17">
                  <c:v>Waitara East</c:v>
                </c:pt>
                <c:pt idx="18">
                  <c:v>Moturoa</c:v>
                </c:pt>
                <c:pt idx="19">
                  <c:v>Lynmouth</c:v>
                </c:pt>
                <c:pt idx="20">
                  <c:v>Spotswood</c:v>
                </c:pt>
                <c:pt idx="21">
                  <c:v>Marfell</c:v>
                </c:pt>
                <c:pt idx="22">
                  <c:v>Upper Westown</c:v>
                </c:pt>
                <c:pt idx="23">
                  <c:v>Westown</c:v>
                </c:pt>
                <c:pt idx="24">
                  <c:v>New Plymouth Central</c:v>
                </c:pt>
                <c:pt idx="25">
                  <c:v>Kawaroa</c:v>
                </c:pt>
                <c:pt idx="26">
                  <c:v>Mount Bryan</c:v>
                </c:pt>
                <c:pt idx="27">
                  <c:v>Marsland Hill</c:v>
                </c:pt>
                <c:pt idx="28">
                  <c:v>Fitzroy</c:v>
                </c:pt>
                <c:pt idx="29">
                  <c:v>Welbourn</c:v>
                </c:pt>
                <c:pt idx="30">
                  <c:v>Merrilands</c:v>
                </c:pt>
                <c:pt idx="31">
                  <c:v>Frankleigh</c:v>
                </c:pt>
                <c:pt idx="32">
                  <c:v>Struan Park</c:v>
                </c:pt>
                <c:pt idx="33">
                  <c:v>Egmont Village</c:v>
                </c:pt>
                <c:pt idx="34">
                  <c:v>Kaimata</c:v>
                </c:pt>
                <c:pt idx="35">
                  <c:v>Inglewood</c:v>
                </c:pt>
              </c:strCache>
            </c:strRef>
          </c:cat>
          <c:val>
            <c:numRef>
              <c:f>'Zero waste'!$D$2:$D$37</c:f>
              <c:numCache>
                <c:formatCode>General</c:formatCode>
                <c:ptCount val="36"/>
                <c:pt idx="0">
                  <c:v>2</c:v>
                </c:pt>
                <c:pt idx="1">
                  <c:v>14</c:v>
                </c:pt>
                <c:pt idx="2">
                  <c:v>4</c:v>
                </c:pt>
                <c:pt idx="3">
                  <c:v>15</c:v>
                </c:pt>
                <c:pt idx="4">
                  <c:v>0</c:v>
                </c:pt>
                <c:pt idx="5">
                  <c:v>7</c:v>
                </c:pt>
                <c:pt idx="6">
                  <c:v>2</c:v>
                </c:pt>
                <c:pt idx="7">
                  <c:v>5</c:v>
                </c:pt>
                <c:pt idx="8">
                  <c:v>7</c:v>
                </c:pt>
                <c:pt idx="9">
                  <c:v>21</c:v>
                </c:pt>
                <c:pt idx="10">
                  <c:v>10</c:v>
                </c:pt>
                <c:pt idx="11">
                  <c:v>18</c:v>
                </c:pt>
                <c:pt idx="12">
                  <c:v>2</c:v>
                </c:pt>
                <c:pt idx="13">
                  <c:v>9</c:v>
                </c:pt>
                <c:pt idx="14">
                  <c:v>15</c:v>
                </c:pt>
                <c:pt idx="15">
                  <c:v>3</c:v>
                </c:pt>
                <c:pt idx="16">
                  <c:v>8</c:v>
                </c:pt>
                <c:pt idx="17">
                  <c:v>7</c:v>
                </c:pt>
                <c:pt idx="18">
                  <c:v>15</c:v>
                </c:pt>
                <c:pt idx="19">
                  <c:v>7</c:v>
                </c:pt>
                <c:pt idx="20">
                  <c:v>10</c:v>
                </c:pt>
                <c:pt idx="21">
                  <c:v>7</c:v>
                </c:pt>
                <c:pt idx="22">
                  <c:v>8</c:v>
                </c:pt>
                <c:pt idx="23">
                  <c:v>28</c:v>
                </c:pt>
                <c:pt idx="24">
                  <c:v>4</c:v>
                </c:pt>
                <c:pt idx="25">
                  <c:v>11</c:v>
                </c:pt>
                <c:pt idx="26">
                  <c:v>7</c:v>
                </c:pt>
                <c:pt idx="27">
                  <c:v>10</c:v>
                </c:pt>
                <c:pt idx="28">
                  <c:v>43</c:v>
                </c:pt>
                <c:pt idx="29">
                  <c:v>8</c:v>
                </c:pt>
                <c:pt idx="30">
                  <c:v>8</c:v>
                </c:pt>
                <c:pt idx="31">
                  <c:v>16</c:v>
                </c:pt>
                <c:pt idx="32">
                  <c:v>27</c:v>
                </c:pt>
                <c:pt idx="33">
                  <c:v>2</c:v>
                </c:pt>
                <c:pt idx="34">
                  <c:v>4</c:v>
                </c:pt>
                <c:pt idx="35">
                  <c:v>6</c:v>
                </c:pt>
              </c:numCache>
            </c:numRef>
          </c:val>
        </c:ser>
        <c:ser>
          <c:idx val="3"/>
          <c:order val="3"/>
          <c:tx>
            <c:strRef>
              <c:f>'Zero waste'!$E$1</c:f>
              <c:strCache>
                <c:ptCount val="1"/>
                <c:pt idx="0">
                  <c:v>Option 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'Zero waste'!$A$2:$A$37</c:f>
              <c:strCache>
                <c:ptCount val="36"/>
                <c:pt idx="0">
                  <c:v>Urenui</c:v>
                </c:pt>
                <c:pt idx="1">
                  <c:v>Okoki-Okau</c:v>
                </c:pt>
                <c:pt idx="2">
                  <c:v>Oakura</c:v>
                </c:pt>
                <c:pt idx="3">
                  <c:v>Bell Block</c:v>
                </c:pt>
                <c:pt idx="4">
                  <c:v>Paraite</c:v>
                </c:pt>
                <c:pt idx="5">
                  <c:v>Glen Avon</c:v>
                </c:pt>
                <c:pt idx="6">
                  <c:v>Bowden</c:v>
                </c:pt>
                <c:pt idx="7">
                  <c:v>Mangaoraka</c:v>
                </c:pt>
                <c:pt idx="8">
                  <c:v>Carrington</c:v>
                </c:pt>
                <c:pt idx="9">
                  <c:v>Highlands Park</c:v>
                </c:pt>
                <c:pt idx="10">
                  <c:v>Fernleigh</c:v>
                </c:pt>
                <c:pt idx="11">
                  <c:v>Barrett</c:v>
                </c:pt>
                <c:pt idx="12">
                  <c:v>Omata</c:v>
                </c:pt>
                <c:pt idx="13">
                  <c:v>Lepperton</c:v>
                </c:pt>
                <c:pt idx="14">
                  <c:v>Kaitake</c:v>
                </c:pt>
                <c:pt idx="15">
                  <c:v>Okato</c:v>
                </c:pt>
                <c:pt idx="16">
                  <c:v>Waitara West</c:v>
                </c:pt>
                <c:pt idx="17">
                  <c:v>Waitara East</c:v>
                </c:pt>
                <c:pt idx="18">
                  <c:v>Moturoa</c:v>
                </c:pt>
                <c:pt idx="19">
                  <c:v>Lynmouth</c:v>
                </c:pt>
                <c:pt idx="20">
                  <c:v>Spotswood</c:v>
                </c:pt>
                <c:pt idx="21">
                  <c:v>Marfell</c:v>
                </c:pt>
                <c:pt idx="22">
                  <c:v>Upper Westown</c:v>
                </c:pt>
                <c:pt idx="23">
                  <c:v>Westown</c:v>
                </c:pt>
                <c:pt idx="24">
                  <c:v>New Plymouth Central</c:v>
                </c:pt>
                <c:pt idx="25">
                  <c:v>Kawaroa</c:v>
                </c:pt>
                <c:pt idx="26">
                  <c:v>Mount Bryan</c:v>
                </c:pt>
                <c:pt idx="27">
                  <c:v>Marsland Hill</c:v>
                </c:pt>
                <c:pt idx="28">
                  <c:v>Fitzroy</c:v>
                </c:pt>
                <c:pt idx="29">
                  <c:v>Welbourn</c:v>
                </c:pt>
                <c:pt idx="30">
                  <c:v>Merrilands</c:v>
                </c:pt>
                <c:pt idx="31">
                  <c:v>Frankleigh</c:v>
                </c:pt>
                <c:pt idx="32">
                  <c:v>Struan Park</c:v>
                </c:pt>
                <c:pt idx="33">
                  <c:v>Egmont Village</c:v>
                </c:pt>
                <c:pt idx="34">
                  <c:v>Kaimata</c:v>
                </c:pt>
                <c:pt idx="35">
                  <c:v>Inglewood</c:v>
                </c:pt>
              </c:strCache>
            </c:strRef>
          </c:cat>
          <c:val>
            <c:numRef>
              <c:f>'Zero waste'!$E$2:$E$37</c:f>
              <c:numCache>
                <c:formatCode>General</c:formatCode>
                <c:ptCount val="36"/>
                <c:pt idx="0">
                  <c:v>4</c:v>
                </c:pt>
                <c:pt idx="1">
                  <c:v>16</c:v>
                </c:pt>
                <c:pt idx="2">
                  <c:v>12</c:v>
                </c:pt>
                <c:pt idx="3">
                  <c:v>52</c:v>
                </c:pt>
                <c:pt idx="4">
                  <c:v>2</c:v>
                </c:pt>
                <c:pt idx="5">
                  <c:v>23</c:v>
                </c:pt>
                <c:pt idx="6">
                  <c:v>7</c:v>
                </c:pt>
                <c:pt idx="7">
                  <c:v>7</c:v>
                </c:pt>
                <c:pt idx="8">
                  <c:v>16</c:v>
                </c:pt>
                <c:pt idx="9">
                  <c:v>41</c:v>
                </c:pt>
                <c:pt idx="10">
                  <c:v>13</c:v>
                </c:pt>
                <c:pt idx="11">
                  <c:v>25</c:v>
                </c:pt>
                <c:pt idx="12">
                  <c:v>7</c:v>
                </c:pt>
                <c:pt idx="13">
                  <c:v>19</c:v>
                </c:pt>
                <c:pt idx="14">
                  <c:v>16</c:v>
                </c:pt>
                <c:pt idx="15">
                  <c:v>0</c:v>
                </c:pt>
                <c:pt idx="16">
                  <c:v>24</c:v>
                </c:pt>
                <c:pt idx="17">
                  <c:v>18</c:v>
                </c:pt>
                <c:pt idx="18">
                  <c:v>29</c:v>
                </c:pt>
                <c:pt idx="19">
                  <c:v>18</c:v>
                </c:pt>
                <c:pt idx="20">
                  <c:v>17</c:v>
                </c:pt>
                <c:pt idx="21">
                  <c:v>15</c:v>
                </c:pt>
                <c:pt idx="22">
                  <c:v>24</c:v>
                </c:pt>
                <c:pt idx="23">
                  <c:v>35</c:v>
                </c:pt>
                <c:pt idx="24">
                  <c:v>12</c:v>
                </c:pt>
                <c:pt idx="25">
                  <c:v>24</c:v>
                </c:pt>
                <c:pt idx="26">
                  <c:v>9</c:v>
                </c:pt>
                <c:pt idx="27">
                  <c:v>16</c:v>
                </c:pt>
                <c:pt idx="28">
                  <c:v>121</c:v>
                </c:pt>
                <c:pt idx="29">
                  <c:v>26</c:v>
                </c:pt>
                <c:pt idx="30">
                  <c:v>38</c:v>
                </c:pt>
                <c:pt idx="31">
                  <c:v>36</c:v>
                </c:pt>
                <c:pt idx="32">
                  <c:v>52</c:v>
                </c:pt>
                <c:pt idx="33">
                  <c:v>6</c:v>
                </c:pt>
                <c:pt idx="34">
                  <c:v>10</c:v>
                </c:pt>
                <c:pt idx="35">
                  <c:v>37</c:v>
                </c:pt>
              </c:numCache>
            </c:numRef>
          </c:val>
        </c:ser>
        <c:dLbls>
          <c:showLegendKey val="0"/>
          <c:showVal val="0"/>
          <c:showCatName val="0"/>
          <c:showSerName val="0"/>
          <c:showPercent val="0"/>
          <c:showBubbleSize val="0"/>
        </c:dLbls>
        <c:gapWidth val="40"/>
        <c:overlap val="100"/>
        <c:axId val="724221688"/>
        <c:axId val="724224432"/>
      </c:barChart>
      <c:catAx>
        <c:axId val="7242216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24224432"/>
        <c:crosses val="autoZero"/>
        <c:auto val="1"/>
        <c:lblAlgn val="ctr"/>
        <c:lblOffset val="100"/>
        <c:noMultiLvlLbl val="0"/>
      </c:catAx>
      <c:valAx>
        <c:axId val="72422443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42216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61309996194025"/>
          <c:y val="2.0161290322580571E-3"/>
          <c:w val="0.48124191461837001"/>
          <c:h val="0.99798387096774188"/>
        </c:manualLayout>
      </c:layout>
      <c:pieChart>
        <c:varyColors val="1"/>
        <c:ser>
          <c:idx val="0"/>
          <c:order val="0"/>
          <c:tx>
            <c:strRef>
              <c:f>Sheet1!$U$3</c:f>
              <c:strCache>
                <c:ptCount val="1"/>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rgbClr val="9BBB59"/>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Sheet1!$T$4:$T$8</c:f>
              <c:strCache>
                <c:ptCount val="5"/>
                <c:pt idx="0">
                  <c:v>Option 1 </c:v>
                </c:pt>
                <c:pt idx="1">
                  <c:v>Option 2</c:v>
                </c:pt>
                <c:pt idx="2">
                  <c:v>Option 3 </c:v>
                </c:pt>
                <c:pt idx="3">
                  <c:v>Option 4 </c:v>
                </c:pt>
                <c:pt idx="4">
                  <c:v>Option 5 </c:v>
                </c:pt>
              </c:strCache>
            </c:strRef>
          </c:cat>
          <c:val>
            <c:numRef>
              <c:f>Sheet1!$U$4:$U$8</c:f>
              <c:numCache>
                <c:formatCode>General</c:formatCode>
                <c:ptCount val="5"/>
                <c:pt idx="0">
                  <c:v>839</c:v>
                </c:pt>
                <c:pt idx="1">
                  <c:v>316</c:v>
                </c:pt>
                <c:pt idx="2">
                  <c:v>407</c:v>
                </c:pt>
                <c:pt idx="3">
                  <c:v>410</c:v>
                </c:pt>
                <c:pt idx="4">
                  <c:v>1764</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[Count of submissions by age group and option selected (2).xlsx]Sheet2!PivotTable1</c:name>
    <c:fmtId val="-1"/>
  </c:pivotSource>
  <c:chart>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
        <c:idx val="18"/>
        <c:spPr>
          <a:solidFill>
            <a:schemeClr val="accent1"/>
          </a:solidFill>
          <a:ln>
            <a:noFill/>
          </a:ln>
          <a:effectLst/>
        </c:spPr>
        <c:marker>
          <c:symbol val="none"/>
        </c:marker>
      </c:pivotFmt>
      <c:pivotFmt>
        <c:idx val="19"/>
        <c:spPr>
          <a:solidFill>
            <a:schemeClr val="accent1"/>
          </a:solidFill>
          <a:ln>
            <a:noFill/>
          </a:ln>
          <a:effectLst/>
        </c:spPr>
        <c:marker>
          <c:symbol val="none"/>
        </c:marker>
      </c:pivotFmt>
      <c:pivotFmt>
        <c:idx val="20"/>
        <c:spPr>
          <a:solidFill>
            <a:schemeClr val="accent1"/>
          </a:solidFill>
          <a:ln>
            <a:noFill/>
          </a:ln>
          <a:effectLst/>
        </c:spPr>
        <c:marker>
          <c:symbol val="none"/>
        </c:marker>
      </c:pivotFmt>
      <c:pivotFmt>
        <c:idx val="21"/>
        <c:spPr>
          <a:solidFill>
            <a:schemeClr val="accent1"/>
          </a:solidFill>
          <a:ln>
            <a:noFill/>
          </a:ln>
          <a:effectLst/>
        </c:spPr>
        <c:marker>
          <c:symbol val="none"/>
        </c:marker>
      </c:pivotFmt>
      <c:pivotFmt>
        <c:idx val="22"/>
        <c:spPr>
          <a:solidFill>
            <a:schemeClr val="accent1"/>
          </a:solidFill>
          <a:ln>
            <a:noFill/>
          </a:ln>
          <a:effectLst/>
        </c:spPr>
        <c:marker>
          <c:symbol val="none"/>
        </c:marker>
      </c:pivotFmt>
    </c:pivotFmts>
    <c:plotArea>
      <c:layout/>
      <c:barChart>
        <c:barDir val="col"/>
        <c:grouping val="percentStacked"/>
        <c:varyColors val="0"/>
        <c:ser>
          <c:idx val="0"/>
          <c:order val="0"/>
          <c:tx>
            <c:strRef>
              <c:f>Sheet2!$B$3:$B$4</c:f>
              <c:strCache>
                <c:ptCount val="1"/>
                <c:pt idx="0">
                  <c:v>Option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Sheet2!$A$5:$A$13</c:f>
              <c:strCache>
                <c:ptCount val="8"/>
                <c:pt idx="0">
                  <c:v>15 Years or under</c:v>
                </c:pt>
                <c:pt idx="1">
                  <c:v>16-25 years</c:v>
                </c:pt>
                <c:pt idx="2">
                  <c:v>26-35 years</c:v>
                </c:pt>
                <c:pt idx="3">
                  <c:v>36-45 years</c:v>
                </c:pt>
                <c:pt idx="4">
                  <c:v>46-55 years</c:v>
                </c:pt>
                <c:pt idx="5">
                  <c:v>56-65 years</c:v>
                </c:pt>
                <c:pt idx="6">
                  <c:v>66 years or over</c:v>
                </c:pt>
                <c:pt idx="7">
                  <c:v>(blank)</c:v>
                </c:pt>
              </c:strCache>
            </c:strRef>
          </c:cat>
          <c:val>
            <c:numRef>
              <c:f>Sheet2!$B$5:$B$13</c:f>
              <c:numCache>
                <c:formatCode>General</c:formatCode>
                <c:ptCount val="8"/>
                <c:pt idx="0">
                  <c:v>5</c:v>
                </c:pt>
                <c:pt idx="1">
                  <c:v>36</c:v>
                </c:pt>
                <c:pt idx="2">
                  <c:v>128</c:v>
                </c:pt>
                <c:pt idx="3">
                  <c:v>149</c:v>
                </c:pt>
                <c:pt idx="4">
                  <c:v>146</c:v>
                </c:pt>
                <c:pt idx="5">
                  <c:v>125</c:v>
                </c:pt>
                <c:pt idx="6">
                  <c:v>215</c:v>
                </c:pt>
                <c:pt idx="7">
                  <c:v>36</c:v>
                </c:pt>
              </c:numCache>
            </c:numRef>
          </c:val>
        </c:ser>
        <c:ser>
          <c:idx val="1"/>
          <c:order val="1"/>
          <c:tx>
            <c:strRef>
              <c:f>Sheet2!$C$3:$C$4</c:f>
              <c:strCache>
                <c:ptCount val="1"/>
                <c:pt idx="0">
                  <c:v>Option 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Sheet2!$A$5:$A$13</c:f>
              <c:strCache>
                <c:ptCount val="8"/>
                <c:pt idx="0">
                  <c:v>15 Years or under</c:v>
                </c:pt>
                <c:pt idx="1">
                  <c:v>16-25 years</c:v>
                </c:pt>
                <c:pt idx="2">
                  <c:v>26-35 years</c:v>
                </c:pt>
                <c:pt idx="3">
                  <c:v>36-45 years</c:v>
                </c:pt>
                <c:pt idx="4">
                  <c:v>46-55 years</c:v>
                </c:pt>
                <c:pt idx="5">
                  <c:v>56-65 years</c:v>
                </c:pt>
                <c:pt idx="6">
                  <c:v>66 years or over</c:v>
                </c:pt>
                <c:pt idx="7">
                  <c:v>(blank)</c:v>
                </c:pt>
              </c:strCache>
            </c:strRef>
          </c:cat>
          <c:val>
            <c:numRef>
              <c:f>Sheet2!$C$5:$C$13</c:f>
              <c:numCache>
                <c:formatCode>General</c:formatCode>
                <c:ptCount val="8"/>
                <c:pt idx="0">
                  <c:v>2</c:v>
                </c:pt>
                <c:pt idx="1">
                  <c:v>16</c:v>
                </c:pt>
                <c:pt idx="2">
                  <c:v>53</c:v>
                </c:pt>
                <c:pt idx="3">
                  <c:v>69</c:v>
                </c:pt>
                <c:pt idx="4">
                  <c:v>46</c:v>
                </c:pt>
                <c:pt idx="5">
                  <c:v>53</c:v>
                </c:pt>
                <c:pt idx="6">
                  <c:v>69</c:v>
                </c:pt>
                <c:pt idx="7">
                  <c:v>9</c:v>
                </c:pt>
              </c:numCache>
            </c:numRef>
          </c:val>
        </c:ser>
        <c:ser>
          <c:idx val="2"/>
          <c:order val="2"/>
          <c:tx>
            <c:strRef>
              <c:f>Sheet2!$D$3:$D$4</c:f>
              <c:strCache>
                <c:ptCount val="1"/>
                <c:pt idx="0">
                  <c:v>Option 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Sheet2!$A$5:$A$13</c:f>
              <c:strCache>
                <c:ptCount val="8"/>
                <c:pt idx="0">
                  <c:v>15 Years or under</c:v>
                </c:pt>
                <c:pt idx="1">
                  <c:v>16-25 years</c:v>
                </c:pt>
                <c:pt idx="2">
                  <c:v>26-35 years</c:v>
                </c:pt>
                <c:pt idx="3">
                  <c:v>36-45 years</c:v>
                </c:pt>
                <c:pt idx="4">
                  <c:v>46-55 years</c:v>
                </c:pt>
                <c:pt idx="5">
                  <c:v>56-65 years</c:v>
                </c:pt>
                <c:pt idx="6">
                  <c:v>66 years or over</c:v>
                </c:pt>
                <c:pt idx="7">
                  <c:v>(blank)</c:v>
                </c:pt>
              </c:strCache>
            </c:strRef>
          </c:cat>
          <c:val>
            <c:numRef>
              <c:f>Sheet2!$D$5:$D$13</c:f>
              <c:numCache>
                <c:formatCode>General</c:formatCode>
                <c:ptCount val="8"/>
                <c:pt idx="0">
                  <c:v>1</c:v>
                </c:pt>
                <c:pt idx="1">
                  <c:v>9</c:v>
                </c:pt>
                <c:pt idx="2">
                  <c:v>64</c:v>
                </c:pt>
                <c:pt idx="3">
                  <c:v>85</c:v>
                </c:pt>
                <c:pt idx="4">
                  <c:v>71</c:v>
                </c:pt>
                <c:pt idx="5">
                  <c:v>68</c:v>
                </c:pt>
                <c:pt idx="6">
                  <c:v>91</c:v>
                </c:pt>
                <c:pt idx="7">
                  <c:v>18</c:v>
                </c:pt>
              </c:numCache>
            </c:numRef>
          </c:val>
        </c:ser>
        <c:ser>
          <c:idx val="3"/>
          <c:order val="3"/>
          <c:tx>
            <c:strRef>
              <c:f>Sheet2!$E$3:$E$4</c:f>
              <c:strCache>
                <c:ptCount val="1"/>
                <c:pt idx="0">
                  <c:v>Option 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Sheet2!$A$5:$A$13</c:f>
              <c:strCache>
                <c:ptCount val="8"/>
                <c:pt idx="0">
                  <c:v>15 Years or under</c:v>
                </c:pt>
                <c:pt idx="1">
                  <c:v>16-25 years</c:v>
                </c:pt>
                <c:pt idx="2">
                  <c:v>26-35 years</c:v>
                </c:pt>
                <c:pt idx="3">
                  <c:v>36-45 years</c:v>
                </c:pt>
                <c:pt idx="4">
                  <c:v>46-55 years</c:v>
                </c:pt>
                <c:pt idx="5">
                  <c:v>56-65 years</c:v>
                </c:pt>
                <c:pt idx="6">
                  <c:v>66 years or over</c:v>
                </c:pt>
                <c:pt idx="7">
                  <c:v>(blank)</c:v>
                </c:pt>
              </c:strCache>
            </c:strRef>
          </c:cat>
          <c:val>
            <c:numRef>
              <c:f>Sheet2!$E$5:$E$13</c:f>
              <c:numCache>
                <c:formatCode>General</c:formatCode>
                <c:ptCount val="8"/>
                <c:pt idx="0">
                  <c:v>3</c:v>
                </c:pt>
                <c:pt idx="1">
                  <c:v>23</c:v>
                </c:pt>
                <c:pt idx="2">
                  <c:v>83</c:v>
                </c:pt>
                <c:pt idx="3">
                  <c:v>71</c:v>
                </c:pt>
                <c:pt idx="4">
                  <c:v>65</c:v>
                </c:pt>
                <c:pt idx="5">
                  <c:v>76</c:v>
                </c:pt>
                <c:pt idx="6">
                  <c:v>68</c:v>
                </c:pt>
                <c:pt idx="7">
                  <c:v>20</c:v>
                </c:pt>
              </c:numCache>
            </c:numRef>
          </c:val>
        </c:ser>
        <c:ser>
          <c:idx val="4"/>
          <c:order val="4"/>
          <c:tx>
            <c:strRef>
              <c:f>Sheet2!$F$3:$F$4</c:f>
              <c:strCache>
                <c:ptCount val="1"/>
                <c:pt idx="0">
                  <c:v>Option 5</c:v>
                </c:pt>
              </c:strCache>
            </c:strRef>
          </c:tx>
          <c:spPr>
            <a:solidFill>
              <a:srgbClr val="9BBB5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Sheet2!$A$5:$A$13</c:f>
              <c:strCache>
                <c:ptCount val="8"/>
                <c:pt idx="0">
                  <c:v>15 Years or under</c:v>
                </c:pt>
                <c:pt idx="1">
                  <c:v>16-25 years</c:v>
                </c:pt>
                <c:pt idx="2">
                  <c:v>26-35 years</c:v>
                </c:pt>
                <c:pt idx="3">
                  <c:v>36-45 years</c:v>
                </c:pt>
                <c:pt idx="4">
                  <c:v>46-55 years</c:v>
                </c:pt>
                <c:pt idx="5">
                  <c:v>56-65 years</c:v>
                </c:pt>
                <c:pt idx="6">
                  <c:v>66 years or over</c:v>
                </c:pt>
                <c:pt idx="7">
                  <c:v>(blank)</c:v>
                </c:pt>
              </c:strCache>
            </c:strRef>
          </c:cat>
          <c:val>
            <c:numRef>
              <c:f>Sheet2!$F$5:$F$13</c:f>
              <c:numCache>
                <c:formatCode>General</c:formatCode>
                <c:ptCount val="8"/>
                <c:pt idx="0">
                  <c:v>34</c:v>
                </c:pt>
                <c:pt idx="1">
                  <c:v>55</c:v>
                </c:pt>
                <c:pt idx="2">
                  <c:v>189</c:v>
                </c:pt>
                <c:pt idx="3">
                  <c:v>233</c:v>
                </c:pt>
                <c:pt idx="4">
                  <c:v>321</c:v>
                </c:pt>
                <c:pt idx="5">
                  <c:v>371</c:v>
                </c:pt>
                <c:pt idx="6">
                  <c:v>444</c:v>
                </c:pt>
                <c:pt idx="7">
                  <c:v>117</c:v>
                </c:pt>
              </c:numCache>
            </c:numRef>
          </c:val>
        </c:ser>
        <c:dLbls>
          <c:showLegendKey val="0"/>
          <c:showVal val="0"/>
          <c:showCatName val="0"/>
          <c:showSerName val="0"/>
          <c:showPercent val="0"/>
          <c:showBubbleSize val="0"/>
        </c:dLbls>
        <c:gapWidth val="40"/>
        <c:overlap val="100"/>
        <c:axId val="724225608"/>
        <c:axId val="724223256"/>
      </c:barChart>
      <c:catAx>
        <c:axId val="724225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4223256"/>
        <c:crosses val="autoZero"/>
        <c:auto val="1"/>
        <c:lblAlgn val="ctr"/>
        <c:lblOffset val="100"/>
        <c:noMultiLvlLbl val="0"/>
      </c:catAx>
      <c:valAx>
        <c:axId val="7242232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4225608"/>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Series val="1"/>
      </c14:pivotOptions>
    </c:ext>
  </c:extLst>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[Count of submissions by ethnicity and option selected (2).xlsx]Sheet2!PivotTable1</c:name>
    <c:fmtId val="-1"/>
  </c:pivotSource>
  <c:chart>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s>
    <c:plotArea>
      <c:layout/>
      <c:barChart>
        <c:barDir val="col"/>
        <c:grouping val="percentStacked"/>
        <c:varyColors val="0"/>
        <c:ser>
          <c:idx val="0"/>
          <c:order val="0"/>
          <c:tx>
            <c:strRef>
              <c:f>Sheet2!$B$3:$B$4</c:f>
              <c:strCache>
                <c:ptCount val="1"/>
                <c:pt idx="0">
                  <c:v>Option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Sheet2!$A$5:$A$8</c:f>
              <c:strCache>
                <c:ptCount val="3"/>
                <c:pt idx="0">
                  <c:v>Maori</c:v>
                </c:pt>
                <c:pt idx="1">
                  <c:v>New Zealand European</c:v>
                </c:pt>
                <c:pt idx="2">
                  <c:v>Other/Not Stated</c:v>
                </c:pt>
              </c:strCache>
            </c:strRef>
          </c:cat>
          <c:val>
            <c:numRef>
              <c:f>Sheet2!$B$5:$B$8</c:f>
              <c:numCache>
                <c:formatCode>General</c:formatCode>
                <c:ptCount val="3"/>
                <c:pt idx="0">
                  <c:v>24</c:v>
                </c:pt>
                <c:pt idx="1">
                  <c:v>692</c:v>
                </c:pt>
                <c:pt idx="2">
                  <c:v>124</c:v>
                </c:pt>
              </c:numCache>
            </c:numRef>
          </c:val>
        </c:ser>
        <c:ser>
          <c:idx val="1"/>
          <c:order val="1"/>
          <c:tx>
            <c:strRef>
              <c:f>Sheet2!$C$3:$C$4</c:f>
              <c:strCache>
                <c:ptCount val="1"/>
                <c:pt idx="0">
                  <c:v>Option 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Sheet2!$A$5:$A$8</c:f>
              <c:strCache>
                <c:ptCount val="3"/>
                <c:pt idx="0">
                  <c:v>Maori</c:v>
                </c:pt>
                <c:pt idx="1">
                  <c:v>New Zealand European</c:v>
                </c:pt>
                <c:pt idx="2">
                  <c:v>Other/Not Stated</c:v>
                </c:pt>
              </c:strCache>
            </c:strRef>
          </c:cat>
          <c:val>
            <c:numRef>
              <c:f>Sheet2!$C$5:$C$8</c:f>
              <c:numCache>
                <c:formatCode>General</c:formatCode>
                <c:ptCount val="3"/>
                <c:pt idx="0">
                  <c:v>10</c:v>
                </c:pt>
                <c:pt idx="1">
                  <c:v>244</c:v>
                </c:pt>
                <c:pt idx="2">
                  <c:v>63</c:v>
                </c:pt>
              </c:numCache>
            </c:numRef>
          </c:val>
        </c:ser>
        <c:ser>
          <c:idx val="2"/>
          <c:order val="2"/>
          <c:tx>
            <c:strRef>
              <c:f>Sheet2!$D$3:$D$4</c:f>
              <c:strCache>
                <c:ptCount val="1"/>
                <c:pt idx="0">
                  <c:v>Option 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Sheet2!$A$5:$A$8</c:f>
              <c:strCache>
                <c:ptCount val="3"/>
                <c:pt idx="0">
                  <c:v>Maori</c:v>
                </c:pt>
                <c:pt idx="1">
                  <c:v>New Zealand European</c:v>
                </c:pt>
                <c:pt idx="2">
                  <c:v>Other/Not Stated</c:v>
                </c:pt>
              </c:strCache>
            </c:strRef>
          </c:cat>
          <c:val>
            <c:numRef>
              <c:f>Sheet2!$D$5:$D$8</c:f>
              <c:numCache>
                <c:formatCode>General</c:formatCode>
                <c:ptCount val="3"/>
                <c:pt idx="0">
                  <c:v>21</c:v>
                </c:pt>
                <c:pt idx="1">
                  <c:v>321</c:v>
                </c:pt>
                <c:pt idx="2">
                  <c:v>65</c:v>
                </c:pt>
              </c:numCache>
            </c:numRef>
          </c:val>
        </c:ser>
        <c:ser>
          <c:idx val="3"/>
          <c:order val="3"/>
          <c:tx>
            <c:strRef>
              <c:f>Sheet2!$E$3:$E$4</c:f>
              <c:strCache>
                <c:ptCount val="1"/>
                <c:pt idx="0">
                  <c:v>Option 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Sheet2!$A$5:$A$8</c:f>
              <c:strCache>
                <c:ptCount val="3"/>
                <c:pt idx="0">
                  <c:v>Maori</c:v>
                </c:pt>
                <c:pt idx="1">
                  <c:v>New Zealand European</c:v>
                </c:pt>
                <c:pt idx="2">
                  <c:v>Other/Not Stated</c:v>
                </c:pt>
              </c:strCache>
            </c:strRef>
          </c:cat>
          <c:val>
            <c:numRef>
              <c:f>Sheet2!$E$5:$E$8</c:f>
              <c:numCache>
                <c:formatCode>General</c:formatCode>
                <c:ptCount val="3"/>
                <c:pt idx="0">
                  <c:v>35</c:v>
                </c:pt>
                <c:pt idx="1">
                  <c:v>297</c:v>
                </c:pt>
                <c:pt idx="2">
                  <c:v>77</c:v>
                </c:pt>
              </c:numCache>
            </c:numRef>
          </c:val>
        </c:ser>
        <c:ser>
          <c:idx val="4"/>
          <c:order val="4"/>
          <c:tx>
            <c:strRef>
              <c:f>Sheet2!$F$3:$F$4</c:f>
              <c:strCache>
                <c:ptCount val="1"/>
                <c:pt idx="0">
                  <c:v>Option 5</c:v>
                </c:pt>
              </c:strCache>
            </c:strRef>
          </c:tx>
          <c:spPr>
            <a:solidFill>
              <a:srgbClr val="9BBB5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Sheet2!$A$5:$A$8</c:f>
              <c:strCache>
                <c:ptCount val="3"/>
                <c:pt idx="0">
                  <c:v>Maori</c:v>
                </c:pt>
                <c:pt idx="1">
                  <c:v>New Zealand European</c:v>
                </c:pt>
                <c:pt idx="2">
                  <c:v>Other/Not Stated</c:v>
                </c:pt>
              </c:strCache>
            </c:strRef>
          </c:cat>
          <c:val>
            <c:numRef>
              <c:f>Sheet2!$F$5:$F$8</c:f>
              <c:numCache>
                <c:formatCode>General</c:formatCode>
                <c:ptCount val="3"/>
                <c:pt idx="0">
                  <c:v>62</c:v>
                </c:pt>
                <c:pt idx="1">
                  <c:v>1311</c:v>
                </c:pt>
                <c:pt idx="2">
                  <c:v>391</c:v>
                </c:pt>
              </c:numCache>
            </c:numRef>
          </c:val>
        </c:ser>
        <c:dLbls>
          <c:showLegendKey val="0"/>
          <c:showVal val="0"/>
          <c:showCatName val="0"/>
          <c:showSerName val="0"/>
          <c:showPercent val="0"/>
          <c:showBubbleSize val="0"/>
        </c:dLbls>
        <c:gapWidth val="150"/>
        <c:overlap val="100"/>
        <c:axId val="724222080"/>
        <c:axId val="724227568"/>
      </c:barChart>
      <c:catAx>
        <c:axId val="724222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4227568"/>
        <c:crosses val="autoZero"/>
        <c:auto val="1"/>
        <c:lblAlgn val="ctr"/>
        <c:lblOffset val="100"/>
        <c:noMultiLvlLbl val="0"/>
      </c:catAx>
      <c:valAx>
        <c:axId val="7242275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4222080"/>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Sheet2!$A$17</c:f>
              <c:strCache>
                <c:ptCount val="1"/>
                <c:pt idx="0">
                  <c:v>Option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Sheet2!$B$16:$D$16</c:f>
              <c:strCache>
                <c:ptCount val="3"/>
                <c:pt idx="0">
                  <c:v>Female</c:v>
                </c:pt>
                <c:pt idx="1">
                  <c:v>Male</c:v>
                </c:pt>
                <c:pt idx="2">
                  <c:v>Unspecified</c:v>
                </c:pt>
              </c:strCache>
            </c:strRef>
          </c:cat>
          <c:val>
            <c:numRef>
              <c:f>Sheet2!$B$17:$D$17</c:f>
              <c:numCache>
                <c:formatCode>General</c:formatCode>
                <c:ptCount val="3"/>
                <c:pt idx="0">
                  <c:v>398</c:v>
                </c:pt>
                <c:pt idx="1">
                  <c:v>352</c:v>
                </c:pt>
                <c:pt idx="2">
                  <c:v>90</c:v>
                </c:pt>
              </c:numCache>
            </c:numRef>
          </c:val>
        </c:ser>
        <c:ser>
          <c:idx val="1"/>
          <c:order val="1"/>
          <c:tx>
            <c:strRef>
              <c:f>Sheet2!$A$18</c:f>
              <c:strCache>
                <c:ptCount val="1"/>
                <c:pt idx="0">
                  <c:v>Option 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Sheet2!$B$16:$D$16</c:f>
              <c:strCache>
                <c:ptCount val="3"/>
                <c:pt idx="0">
                  <c:v>Female</c:v>
                </c:pt>
                <c:pt idx="1">
                  <c:v>Male</c:v>
                </c:pt>
                <c:pt idx="2">
                  <c:v>Unspecified</c:v>
                </c:pt>
              </c:strCache>
            </c:strRef>
          </c:cat>
          <c:val>
            <c:numRef>
              <c:f>Sheet2!$B$18:$D$18</c:f>
              <c:numCache>
                <c:formatCode>General</c:formatCode>
                <c:ptCount val="3"/>
                <c:pt idx="0">
                  <c:v>168</c:v>
                </c:pt>
                <c:pt idx="1">
                  <c:v>116</c:v>
                </c:pt>
                <c:pt idx="2">
                  <c:v>33</c:v>
                </c:pt>
              </c:numCache>
            </c:numRef>
          </c:val>
        </c:ser>
        <c:ser>
          <c:idx val="2"/>
          <c:order val="2"/>
          <c:tx>
            <c:strRef>
              <c:f>Sheet2!$A$19</c:f>
              <c:strCache>
                <c:ptCount val="1"/>
                <c:pt idx="0">
                  <c:v>Option 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Sheet2!$B$16:$D$16</c:f>
              <c:strCache>
                <c:ptCount val="3"/>
                <c:pt idx="0">
                  <c:v>Female</c:v>
                </c:pt>
                <c:pt idx="1">
                  <c:v>Male</c:v>
                </c:pt>
                <c:pt idx="2">
                  <c:v>Unspecified</c:v>
                </c:pt>
              </c:strCache>
            </c:strRef>
          </c:cat>
          <c:val>
            <c:numRef>
              <c:f>Sheet2!$B$19:$D$19</c:f>
              <c:numCache>
                <c:formatCode>General</c:formatCode>
                <c:ptCount val="3"/>
                <c:pt idx="0">
                  <c:v>190</c:v>
                </c:pt>
                <c:pt idx="1">
                  <c:v>166</c:v>
                </c:pt>
                <c:pt idx="2">
                  <c:v>51</c:v>
                </c:pt>
              </c:numCache>
            </c:numRef>
          </c:val>
        </c:ser>
        <c:ser>
          <c:idx val="3"/>
          <c:order val="3"/>
          <c:tx>
            <c:strRef>
              <c:f>Sheet2!$A$20</c:f>
              <c:strCache>
                <c:ptCount val="1"/>
                <c:pt idx="0">
                  <c:v>Option 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Sheet2!$B$16:$D$16</c:f>
              <c:strCache>
                <c:ptCount val="3"/>
                <c:pt idx="0">
                  <c:v>Female</c:v>
                </c:pt>
                <c:pt idx="1">
                  <c:v>Male</c:v>
                </c:pt>
                <c:pt idx="2">
                  <c:v>Unspecified</c:v>
                </c:pt>
              </c:strCache>
            </c:strRef>
          </c:cat>
          <c:val>
            <c:numRef>
              <c:f>Sheet2!$B$20:$D$20</c:f>
              <c:numCache>
                <c:formatCode>General</c:formatCode>
                <c:ptCount val="3"/>
                <c:pt idx="0">
                  <c:v>170</c:v>
                </c:pt>
                <c:pt idx="1">
                  <c:v>186</c:v>
                </c:pt>
                <c:pt idx="2">
                  <c:v>53</c:v>
                </c:pt>
              </c:numCache>
            </c:numRef>
          </c:val>
        </c:ser>
        <c:ser>
          <c:idx val="4"/>
          <c:order val="4"/>
          <c:tx>
            <c:strRef>
              <c:f>Sheet2!$A$21</c:f>
              <c:strCache>
                <c:ptCount val="1"/>
                <c:pt idx="0">
                  <c:v>Option 5</c:v>
                </c:pt>
              </c:strCache>
            </c:strRef>
          </c:tx>
          <c:spPr>
            <a:solidFill>
              <a:srgbClr val="9BBB5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Sheet2!$B$16:$D$16</c:f>
              <c:strCache>
                <c:ptCount val="3"/>
                <c:pt idx="0">
                  <c:v>Female</c:v>
                </c:pt>
                <c:pt idx="1">
                  <c:v>Male</c:v>
                </c:pt>
                <c:pt idx="2">
                  <c:v>Unspecified</c:v>
                </c:pt>
              </c:strCache>
            </c:strRef>
          </c:cat>
          <c:val>
            <c:numRef>
              <c:f>Sheet2!$B$21:$D$21</c:f>
              <c:numCache>
                <c:formatCode>General</c:formatCode>
                <c:ptCount val="3"/>
                <c:pt idx="0">
                  <c:v>681</c:v>
                </c:pt>
                <c:pt idx="1">
                  <c:v>679</c:v>
                </c:pt>
                <c:pt idx="2">
                  <c:v>404</c:v>
                </c:pt>
              </c:numCache>
            </c:numRef>
          </c:val>
        </c:ser>
        <c:dLbls>
          <c:showLegendKey val="0"/>
          <c:showVal val="0"/>
          <c:showCatName val="0"/>
          <c:showSerName val="0"/>
          <c:showPercent val="0"/>
          <c:showBubbleSize val="0"/>
        </c:dLbls>
        <c:gapWidth val="150"/>
        <c:overlap val="100"/>
        <c:axId val="724223648"/>
        <c:axId val="724220904"/>
      </c:barChart>
      <c:catAx>
        <c:axId val="724223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4220904"/>
        <c:crosses val="autoZero"/>
        <c:auto val="1"/>
        <c:lblAlgn val="ctr"/>
        <c:lblOffset val="100"/>
        <c:noMultiLvlLbl val="0"/>
      </c:catAx>
      <c:valAx>
        <c:axId val="7242209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4223648"/>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'Flagship A'!$B$1</c:f>
              <c:strCache>
                <c:ptCount val="1"/>
                <c:pt idx="0">
                  <c:v>Option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'Flagship A'!$A$2:$A$37</c:f>
              <c:strCache>
                <c:ptCount val="36"/>
                <c:pt idx="0">
                  <c:v>Urenui</c:v>
                </c:pt>
                <c:pt idx="1">
                  <c:v>Okoki-Okau</c:v>
                </c:pt>
                <c:pt idx="2">
                  <c:v>Oakura</c:v>
                </c:pt>
                <c:pt idx="3">
                  <c:v>Bell Block</c:v>
                </c:pt>
                <c:pt idx="4">
                  <c:v>Paraite</c:v>
                </c:pt>
                <c:pt idx="5">
                  <c:v>Glen Avon</c:v>
                </c:pt>
                <c:pt idx="6">
                  <c:v>Bowden</c:v>
                </c:pt>
                <c:pt idx="7">
                  <c:v>Mangaoraka</c:v>
                </c:pt>
                <c:pt idx="8">
                  <c:v>Carrington</c:v>
                </c:pt>
                <c:pt idx="9">
                  <c:v>Highlands Park</c:v>
                </c:pt>
                <c:pt idx="10">
                  <c:v>Fernleigh</c:v>
                </c:pt>
                <c:pt idx="11">
                  <c:v>Barrett</c:v>
                </c:pt>
                <c:pt idx="12">
                  <c:v>Omata</c:v>
                </c:pt>
                <c:pt idx="13">
                  <c:v>Lepperton</c:v>
                </c:pt>
                <c:pt idx="14">
                  <c:v>Kaitake</c:v>
                </c:pt>
                <c:pt idx="15">
                  <c:v>Okato</c:v>
                </c:pt>
                <c:pt idx="16">
                  <c:v>Waitara West</c:v>
                </c:pt>
                <c:pt idx="17">
                  <c:v>Waitara East</c:v>
                </c:pt>
                <c:pt idx="18">
                  <c:v>Moturoa</c:v>
                </c:pt>
                <c:pt idx="19">
                  <c:v>Lynmouth</c:v>
                </c:pt>
                <c:pt idx="20">
                  <c:v>Spotswood</c:v>
                </c:pt>
                <c:pt idx="21">
                  <c:v>Marfell</c:v>
                </c:pt>
                <c:pt idx="22">
                  <c:v>Upper Westown</c:v>
                </c:pt>
                <c:pt idx="23">
                  <c:v>Westown</c:v>
                </c:pt>
                <c:pt idx="24">
                  <c:v>New Plymouth Central</c:v>
                </c:pt>
                <c:pt idx="25">
                  <c:v>Kawaroa</c:v>
                </c:pt>
                <c:pt idx="26">
                  <c:v>Mount Bryan</c:v>
                </c:pt>
                <c:pt idx="27">
                  <c:v>Marsland Hill</c:v>
                </c:pt>
                <c:pt idx="28">
                  <c:v>Fitzroy</c:v>
                </c:pt>
                <c:pt idx="29">
                  <c:v>Welbourn</c:v>
                </c:pt>
                <c:pt idx="30">
                  <c:v>Merrilands</c:v>
                </c:pt>
                <c:pt idx="31">
                  <c:v>Frankleigh</c:v>
                </c:pt>
                <c:pt idx="32">
                  <c:v>Struan Park</c:v>
                </c:pt>
                <c:pt idx="33">
                  <c:v>Egmont Village</c:v>
                </c:pt>
                <c:pt idx="34">
                  <c:v>Kaimata</c:v>
                </c:pt>
                <c:pt idx="35">
                  <c:v>Inglewood</c:v>
                </c:pt>
              </c:strCache>
            </c:strRef>
          </c:cat>
          <c:val>
            <c:numRef>
              <c:f>'Flagship A'!$B$2:$B$37</c:f>
              <c:numCache>
                <c:formatCode>General</c:formatCode>
                <c:ptCount val="36"/>
                <c:pt idx="0">
                  <c:v>1</c:v>
                </c:pt>
                <c:pt idx="1">
                  <c:v>11</c:v>
                </c:pt>
                <c:pt idx="2">
                  <c:v>18</c:v>
                </c:pt>
                <c:pt idx="3">
                  <c:v>51</c:v>
                </c:pt>
                <c:pt idx="4">
                  <c:v>1</c:v>
                </c:pt>
                <c:pt idx="5">
                  <c:v>26</c:v>
                </c:pt>
                <c:pt idx="6">
                  <c:v>7</c:v>
                </c:pt>
                <c:pt idx="7">
                  <c:v>12</c:v>
                </c:pt>
                <c:pt idx="8">
                  <c:v>15</c:v>
                </c:pt>
                <c:pt idx="9">
                  <c:v>42</c:v>
                </c:pt>
                <c:pt idx="10">
                  <c:v>18</c:v>
                </c:pt>
                <c:pt idx="11">
                  <c:v>25</c:v>
                </c:pt>
                <c:pt idx="12">
                  <c:v>5</c:v>
                </c:pt>
                <c:pt idx="13">
                  <c:v>20</c:v>
                </c:pt>
                <c:pt idx="14">
                  <c:v>23</c:v>
                </c:pt>
                <c:pt idx="15">
                  <c:v>4</c:v>
                </c:pt>
                <c:pt idx="16">
                  <c:v>12</c:v>
                </c:pt>
                <c:pt idx="17">
                  <c:v>10</c:v>
                </c:pt>
                <c:pt idx="18">
                  <c:v>28</c:v>
                </c:pt>
                <c:pt idx="19">
                  <c:v>20</c:v>
                </c:pt>
                <c:pt idx="20">
                  <c:v>16</c:v>
                </c:pt>
                <c:pt idx="21">
                  <c:v>16</c:v>
                </c:pt>
                <c:pt idx="22">
                  <c:v>13</c:v>
                </c:pt>
                <c:pt idx="23">
                  <c:v>38</c:v>
                </c:pt>
                <c:pt idx="24">
                  <c:v>7</c:v>
                </c:pt>
                <c:pt idx="25">
                  <c:v>24</c:v>
                </c:pt>
                <c:pt idx="26">
                  <c:v>8</c:v>
                </c:pt>
                <c:pt idx="27">
                  <c:v>19</c:v>
                </c:pt>
                <c:pt idx="28">
                  <c:v>67</c:v>
                </c:pt>
                <c:pt idx="29">
                  <c:v>18</c:v>
                </c:pt>
                <c:pt idx="30">
                  <c:v>24</c:v>
                </c:pt>
                <c:pt idx="31">
                  <c:v>38</c:v>
                </c:pt>
                <c:pt idx="32">
                  <c:v>52</c:v>
                </c:pt>
                <c:pt idx="33">
                  <c:v>6</c:v>
                </c:pt>
                <c:pt idx="34">
                  <c:v>13</c:v>
                </c:pt>
                <c:pt idx="35">
                  <c:v>24</c:v>
                </c:pt>
              </c:numCache>
            </c:numRef>
          </c:val>
        </c:ser>
        <c:ser>
          <c:idx val="1"/>
          <c:order val="1"/>
          <c:tx>
            <c:strRef>
              <c:f>'Flagship A'!$C$1</c:f>
              <c:strCache>
                <c:ptCount val="1"/>
                <c:pt idx="0">
                  <c:v>Option 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'Flagship A'!$A$2:$A$37</c:f>
              <c:strCache>
                <c:ptCount val="36"/>
                <c:pt idx="0">
                  <c:v>Urenui</c:v>
                </c:pt>
                <c:pt idx="1">
                  <c:v>Okoki-Okau</c:v>
                </c:pt>
                <c:pt idx="2">
                  <c:v>Oakura</c:v>
                </c:pt>
                <c:pt idx="3">
                  <c:v>Bell Block</c:v>
                </c:pt>
                <c:pt idx="4">
                  <c:v>Paraite</c:v>
                </c:pt>
                <c:pt idx="5">
                  <c:v>Glen Avon</c:v>
                </c:pt>
                <c:pt idx="6">
                  <c:v>Bowden</c:v>
                </c:pt>
                <c:pt idx="7">
                  <c:v>Mangaoraka</c:v>
                </c:pt>
                <c:pt idx="8">
                  <c:v>Carrington</c:v>
                </c:pt>
                <c:pt idx="9">
                  <c:v>Highlands Park</c:v>
                </c:pt>
                <c:pt idx="10">
                  <c:v>Fernleigh</c:v>
                </c:pt>
                <c:pt idx="11">
                  <c:v>Barrett</c:v>
                </c:pt>
                <c:pt idx="12">
                  <c:v>Omata</c:v>
                </c:pt>
                <c:pt idx="13">
                  <c:v>Lepperton</c:v>
                </c:pt>
                <c:pt idx="14">
                  <c:v>Kaitake</c:v>
                </c:pt>
                <c:pt idx="15">
                  <c:v>Okato</c:v>
                </c:pt>
                <c:pt idx="16">
                  <c:v>Waitara West</c:v>
                </c:pt>
                <c:pt idx="17">
                  <c:v>Waitara East</c:v>
                </c:pt>
                <c:pt idx="18">
                  <c:v>Moturoa</c:v>
                </c:pt>
                <c:pt idx="19">
                  <c:v>Lynmouth</c:v>
                </c:pt>
                <c:pt idx="20">
                  <c:v>Spotswood</c:v>
                </c:pt>
                <c:pt idx="21">
                  <c:v>Marfell</c:v>
                </c:pt>
                <c:pt idx="22">
                  <c:v>Upper Westown</c:v>
                </c:pt>
                <c:pt idx="23">
                  <c:v>Westown</c:v>
                </c:pt>
                <c:pt idx="24">
                  <c:v>New Plymouth Central</c:v>
                </c:pt>
                <c:pt idx="25">
                  <c:v>Kawaroa</c:v>
                </c:pt>
                <c:pt idx="26">
                  <c:v>Mount Bryan</c:v>
                </c:pt>
                <c:pt idx="27">
                  <c:v>Marsland Hill</c:v>
                </c:pt>
                <c:pt idx="28">
                  <c:v>Fitzroy</c:v>
                </c:pt>
                <c:pt idx="29">
                  <c:v>Welbourn</c:v>
                </c:pt>
                <c:pt idx="30">
                  <c:v>Merrilands</c:v>
                </c:pt>
                <c:pt idx="31">
                  <c:v>Frankleigh</c:v>
                </c:pt>
                <c:pt idx="32">
                  <c:v>Struan Park</c:v>
                </c:pt>
                <c:pt idx="33">
                  <c:v>Egmont Village</c:v>
                </c:pt>
                <c:pt idx="34">
                  <c:v>Kaimata</c:v>
                </c:pt>
                <c:pt idx="35">
                  <c:v>Inglewood</c:v>
                </c:pt>
              </c:strCache>
            </c:strRef>
          </c:cat>
          <c:val>
            <c:numRef>
              <c:f>'Flagship A'!$C$2:$C$37</c:f>
              <c:numCache>
                <c:formatCode>General</c:formatCode>
                <c:ptCount val="36"/>
                <c:pt idx="0">
                  <c:v>1</c:v>
                </c:pt>
                <c:pt idx="1">
                  <c:v>7</c:v>
                </c:pt>
                <c:pt idx="2">
                  <c:v>6</c:v>
                </c:pt>
                <c:pt idx="3">
                  <c:v>14</c:v>
                </c:pt>
                <c:pt idx="4">
                  <c:v>1</c:v>
                </c:pt>
                <c:pt idx="5">
                  <c:v>9</c:v>
                </c:pt>
                <c:pt idx="6">
                  <c:v>0</c:v>
                </c:pt>
                <c:pt idx="7">
                  <c:v>2</c:v>
                </c:pt>
                <c:pt idx="8">
                  <c:v>2</c:v>
                </c:pt>
                <c:pt idx="9">
                  <c:v>14</c:v>
                </c:pt>
                <c:pt idx="10">
                  <c:v>9</c:v>
                </c:pt>
                <c:pt idx="11">
                  <c:v>10</c:v>
                </c:pt>
                <c:pt idx="12">
                  <c:v>4</c:v>
                </c:pt>
                <c:pt idx="13">
                  <c:v>4</c:v>
                </c:pt>
                <c:pt idx="14">
                  <c:v>10</c:v>
                </c:pt>
                <c:pt idx="15">
                  <c:v>1</c:v>
                </c:pt>
                <c:pt idx="16">
                  <c:v>5</c:v>
                </c:pt>
                <c:pt idx="17">
                  <c:v>4</c:v>
                </c:pt>
                <c:pt idx="18">
                  <c:v>6</c:v>
                </c:pt>
                <c:pt idx="19">
                  <c:v>11</c:v>
                </c:pt>
                <c:pt idx="20">
                  <c:v>5</c:v>
                </c:pt>
                <c:pt idx="21">
                  <c:v>9</c:v>
                </c:pt>
                <c:pt idx="22">
                  <c:v>9</c:v>
                </c:pt>
                <c:pt idx="23">
                  <c:v>8</c:v>
                </c:pt>
                <c:pt idx="24">
                  <c:v>8</c:v>
                </c:pt>
                <c:pt idx="25">
                  <c:v>12</c:v>
                </c:pt>
                <c:pt idx="26">
                  <c:v>1</c:v>
                </c:pt>
                <c:pt idx="27">
                  <c:v>7</c:v>
                </c:pt>
                <c:pt idx="28">
                  <c:v>20</c:v>
                </c:pt>
                <c:pt idx="29">
                  <c:v>5</c:v>
                </c:pt>
                <c:pt idx="30">
                  <c:v>13</c:v>
                </c:pt>
                <c:pt idx="31">
                  <c:v>12</c:v>
                </c:pt>
                <c:pt idx="32">
                  <c:v>19</c:v>
                </c:pt>
                <c:pt idx="33">
                  <c:v>3</c:v>
                </c:pt>
                <c:pt idx="34">
                  <c:v>4</c:v>
                </c:pt>
                <c:pt idx="35">
                  <c:v>13</c:v>
                </c:pt>
              </c:numCache>
            </c:numRef>
          </c:val>
        </c:ser>
        <c:ser>
          <c:idx val="2"/>
          <c:order val="2"/>
          <c:tx>
            <c:strRef>
              <c:f>'Flagship A'!$D$1</c:f>
              <c:strCache>
                <c:ptCount val="1"/>
                <c:pt idx="0">
                  <c:v>Option 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'Flagship A'!$A$2:$A$37</c:f>
              <c:strCache>
                <c:ptCount val="36"/>
                <c:pt idx="0">
                  <c:v>Urenui</c:v>
                </c:pt>
                <c:pt idx="1">
                  <c:v>Okoki-Okau</c:v>
                </c:pt>
                <c:pt idx="2">
                  <c:v>Oakura</c:v>
                </c:pt>
                <c:pt idx="3">
                  <c:v>Bell Block</c:v>
                </c:pt>
                <c:pt idx="4">
                  <c:v>Paraite</c:v>
                </c:pt>
                <c:pt idx="5">
                  <c:v>Glen Avon</c:v>
                </c:pt>
                <c:pt idx="6">
                  <c:v>Bowden</c:v>
                </c:pt>
                <c:pt idx="7">
                  <c:v>Mangaoraka</c:v>
                </c:pt>
                <c:pt idx="8">
                  <c:v>Carrington</c:v>
                </c:pt>
                <c:pt idx="9">
                  <c:v>Highlands Park</c:v>
                </c:pt>
                <c:pt idx="10">
                  <c:v>Fernleigh</c:v>
                </c:pt>
                <c:pt idx="11">
                  <c:v>Barrett</c:v>
                </c:pt>
                <c:pt idx="12">
                  <c:v>Omata</c:v>
                </c:pt>
                <c:pt idx="13">
                  <c:v>Lepperton</c:v>
                </c:pt>
                <c:pt idx="14">
                  <c:v>Kaitake</c:v>
                </c:pt>
                <c:pt idx="15">
                  <c:v>Okato</c:v>
                </c:pt>
                <c:pt idx="16">
                  <c:v>Waitara West</c:v>
                </c:pt>
                <c:pt idx="17">
                  <c:v>Waitara East</c:v>
                </c:pt>
                <c:pt idx="18">
                  <c:v>Moturoa</c:v>
                </c:pt>
                <c:pt idx="19">
                  <c:v>Lynmouth</c:v>
                </c:pt>
                <c:pt idx="20">
                  <c:v>Spotswood</c:v>
                </c:pt>
                <c:pt idx="21">
                  <c:v>Marfell</c:v>
                </c:pt>
                <c:pt idx="22">
                  <c:v>Upper Westown</c:v>
                </c:pt>
                <c:pt idx="23">
                  <c:v>Westown</c:v>
                </c:pt>
                <c:pt idx="24">
                  <c:v>New Plymouth Central</c:v>
                </c:pt>
                <c:pt idx="25">
                  <c:v>Kawaroa</c:v>
                </c:pt>
                <c:pt idx="26">
                  <c:v>Mount Bryan</c:v>
                </c:pt>
                <c:pt idx="27">
                  <c:v>Marsland Hill</c:v>
                </c:pt>
                <c:pt idx="28">
                  <c:v>Fitzroy</c:v>
                </c:pt>
                <c:pt idx="29">
                  <c:v>Welbourn</c:v>
                </c:pt>
                <c:pt idx="30">
                  <c:v>Merrilands</c:v>
                </c:pt>
                <c:pt idx="31">
                  <c:v>Frankleigh</c:v>
                </c:pt>
                <c:pt idx="32">
                  <c:v>Struan Park</c:v>
                </c:pt>
                <c:pt idx="33">
                  <c:v>Egmont Village</c:v>
                </c:pt>
                <c:pt idx="34">
                  <c:v>Kaimata</c:v>
                </c:pt>
                <c:pt idx="35">
                  <c:v>Inglewood</c:v>
                </c:pt>
              </c:strCache>
            </c:strRef>
          </c:cat>
          <c:val>
            <c:numRef>
              <c:f>'Flagship A'!$D$2:$D$37</c:f>
              <c:numCache>
                <c:formatCode>General</c:formatCode>
                <c:ptCount val="36"/>
                <c:pt idx="0">
                  <c:v>2</c:v>
                </c:pt>
                <c:pt idx="1">
                  <c:v>5</c:v>
                </c:pt>
                <c:pt idx="2">
                  <c:v>4</c:v>
                </c:pt>
                <c:pt idx="3">
                  <c:v>27</c:v>
                </c:pt>
                <c:pt idx="4">
                  <c:v>0</c:v>
                </c:pt>
                <c:pt idx="5">
                  <c:v>16</c:v>
                </c:pt>
                <c:pt idx="6">
                  <c:v>3</c:v>
                </c:pt>
                <c:pt idx="7">
                  <c:v>9</c:v>
                </c:pt>
                <c:pt idx="8">
                  <c:v>5</c:v>
                </c:pt>
                <c:pt idx="9">
                  <c:v>18</c:v>
                </c:pt>
                <c:pt idx="10">
                  <c:v>4</c:v>
                </c:pt>
                <c:pt idx="11">
                  <c:v>13</c:v>
                </c:pt>
                <c:pt idx="12">
                  <c:v>1</c:v>
                </c:pt>
                <c:pt idx="13">
                  <c:v>7</c:v>
                </c:pt>
                <c:pt idx="14">
                  <c:v>18</c:v>
                </c:pt>
                <c:pt idx="15">
                  <c:v>0</c:v>
                </c:pt>
                <c:pt idx="16">
                  <c:v>7</c:v>
                </c:pt>
                <c:pt idx="17">
                  <c:v>5</c:v>
                </c:pt>
                <c:pt idx="18">
                  <c:v>12</c:v>
                </c:pt>
                <c:pt idx="19">
                  <c:v>12</c:v>
                </c:pt>
                <c:pt idx="20">
                  <c:v>8</c:v>
                </c:pt>
                <c:pt idx="21">
                  <c:v>5</c:v>
                </c:pt>
                <c:pt idx="22">
                  <c:v>9</c:v>
                </c:pt>
                <c:pt idx="23">
                  <c:v>25</c:v>
                </c:pt>
                <c:pt idx="24">
                  <c:v>6</c:v>
                </c:pt>
                <c:pt idx="25">
                  <c:v>5</c:v>
                </c:pt>
                <c:pt idx="26">
                  <c:v>10</c:v>
                </c:pt>
                <c:pt idx="27">
                  <c:v>5</c:v>
                </c:pt>
                <c:pt idx="28">
                  <c:v>23</c:v>
                </c:pt>
                <c:pt idx="29">
                  <c:v>10</c:v>
                </c:pt>
                <c:pt idx="30">
                  <c:v>13</c:v>
                </c:pt>
                <c:pt idx="31">
                  <c:v>20</c:v>
                </c:pt>
                <c:pt idx="32">
                  <c:v>32</c:v>
                </c:pt>
                <c:pt idx="33">
                  <c:v>3</c:v>
                </c:pt>
                <c:pt idx="34">
                  <c:v>4</c:v>
                </c:pt>
                <c:pt idx="35">
                  <c:v>12</c:v>
                </c:pt>
              </c:numCache>
            </c:numRef>
          </c:val>
        </c:ser>
        <c:ser>
          <c:idx val="3"/>
          <c:order val="3"/>
          <c:tx>
            <c:strRef>
              <c:f>'Flagship A'!$E$1</c:f>
              <c:strCache>
                <c:ptCount val="1"/>
                <c:pt idx="0">
                  <c:v>Option 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'Flagship A'!$A$2:$A$37</c:f>
              <c:strCache>
                <c:ptCount val="36"/>
                <c:pt idx="0">
                  <c:v>Urenui</c:v>
                </c:pt>
                <c:pt idx="1">
                  <c:v>Okoki-Okau</c:v>
                </c:pt>
                <c:pt idx="2">
                  <c:v>Oakura</c:v>
                </c:pt>
                <c:pt idx="3">
                  <c:v>Bell Block</c:v>
                </c:pt>
                <c:pt idx="4">
                  <c:v>Paraite</c:v>
                </c:pt>
                <c:pt idx="5">
                  <c:v>Glen Avon</c:v>
                </c:pt>
                <c:pt idx="6">
                  <c:v>Bowden</c:v>
                </c:pt>
                <c:pt idx="7">
                  <c:v>Mangaoraka</c:v>
                </c:pt>
                <c:pt idx="8">
                  <c:v>Carrington</c:v>
                </c:pt>
                <c:pt idx="9">
                  <c:v>Highlands Park</c:v>
                </c:pt>
                <c:pt idx="10">
                  <c:v>Fernleigh</c:v>
                </c:pt>
                <c:pt idx="11">
                  <c:v>Barrett</c:v>
                </c:pt>
                <c:pt idx="12">
                  <c:v>Omata</c:v>
                </c:pt>
                <c:pt idx="13">
                  <c:v>Lepperton</c:v>
                </c:pt>
                <c:pt idx="14">
                  <c:v>Kaitake</c:v>
                </c:pt>
                <c:pt idx="15">
                  <c:v>Okato</c:v>
                </c:pt>
                <c:pt idx="16">
                  <c:v>Waitara West</c:v>
                </c:pt>
                <c:pt idx="17">
                  <c:v>Waitara East</c:v>
                </c:pt>
                <c:pt idx="18">
                  <c:v>Moturoa</c:v>
                </c:pt>
                <c:pt idx="19">
                  <c:v>Lynmouth</c:v>
                </c:pt>
                <c:pt idx="20">
                  <c:v>Spotswood</c:v>
                </c:pt>
                <c:pt idx="21">
                  <c:v>Marfell</c:v>
                </c:pt>
                <c:pt idx="22">
                  <c:v>Upper Westown</c:v>
                </c:pt>
                <c:pt idx="23">
                  <c:v>Westown</c:v>
                </c:pt>
                <c:pt idx="24">
                  <c:v>New Plymouth Central</c:v>
                </c:pt>
                <c:pt idx="25">
                  <c:v>Kawaroa</c:v>
                </c:pt>
                <c:pt idx="26">
                  <c:v>Mount Bryan</c:v>
                </c:pt>
                <c:pt idx="27">
                  <c:v>Marsland Hill</c:v>
                </c:pt>
                <c:pt idx="28">
                  <c:v>Fitzroy</c:v>
                </c:pt>
                <c:pt idx="29">
                  <c:v>Welbourn</c:v>
                </c:pt>
                <c:pt idx="30">
                  <c:v>Merrilands</c:v>
                </c:pt>
                <c:pt idx="31">
                  <c:v>Frankleigh</c:v>
                </c:pt>
                <c:pt idx="32">
                  <c:v>Struan Park</c:v>
                </c:pt>
                <c:pt idx="33">
                  <c:v>Egmont Village</c:v>
                </c:pt>
                <c:pt idx="34">
                  <c:v>Kaimata</c:v>
                </c:pt>
                <c:pt idx="35">
                  <c:v>Inglewood</c:v>
                </c:pt>
              </c:strCache>
            </c:strRef>
          </c:cat>
          <c:val>
            <c:numRef>
              <c:f>'Flagship A'!$E$2:$E$37</c:f>
              <c:numCache>
                <c:formatCode>General</c:formatCode>
                <c:ptCount val="36"/>
                <c:pt idx="0">
                  <c:v>2</c:v>
                </c:pt>
                <c:pt idx="1">
                  <c:v>17</c:v>
                </c:pt>
                <c:pt idx="2">
                  <c:v>12</c:v>
                </c:pt>
                <c:pt idx="3">
                  <c:v>22</c:v>
                </c:pt>
                <c:pt idx="4">
                  <c:v>0</c:v>
                </c:pt>
                <c:pt idx="5">
                  <c:v>4</c:v>
                </c:pt>
                <c:pt idx="6">
                  <c:v>3</c:v>
                </c:pt>
                <c:pt idx="7">
                  <c:v>3</c:v>
                </c:pt>
                <c:pt idx="8">
                  <c:v>9</c:v>
                </c:pt>
                <c:pt idx="9">
                  <c:v>21</c:v>
                </c:pt>
                <c:pt idx="10">
                  <c:v>6</c:v>
                </c:pt>
                <c:pt idx="11">
                  <c:v>9</c:v>
                </c:pt>
                <c:pt idx="12">
                  <c:v>2</c:v>
                </c:pt>
                <c:pt idx="13">
                  <c:v>8</c:v>
                </c:pt>
                <c:pt idx="14">
                  <c:v>15</c:v>
                </c:pt>
                <c:pt idx="15">
                  <c:v>2</c:v>
                </c:pt>
                <c:pt idx="16">
                  <c:v>13</c:v>
                </c:pt>
                <c:pt idx="17">
                  <c:v>8</c:v>
                </c:pt>
                <c:pt idx="18">
                  <c:v>10</c:v>
                </c:pt>
                <c:pt idx="19">
                  <c:v>8</c:v>
                </c:pt>
                <c:pt idx="20">
                  <c:v>10</c:v>
                </c:pt>
                <c:pt idx="21">
                  <c:v>4</c:v>
                </c:pt>
                <c:pt idx="22">
                  <c:v>4</c:v>
                </c:pt>
                <c:pt idx="23">
                  <c:v>11</c:v>
                </c:pt>
                <c:pt idx="24">
                  <c:v>2</c:v>
                </c:pt>
                <c:pt idx="25">
                  <c:v>9</c:v>
                </c:pt>
                <c:pt idx="26">
                  <c:v>3</c:v>
                </c:pt>
                <c:pt idx="27">
                  <c:v>13</c:v>
                </c:pt>
                <c:pt idx="28">
                  <c:v>35</c:v>
                </c:pt>
                <c:pt idx="29">
                  <c:v>9</c:v>
                </c:pt>
                <c:pt idx="30">
                  <c:v>9</c:v>
                </c:pt>
                <c:pt idx="31">
                  <c:v>14</c:v>
                </c:pt>
                <c:pt idx="32">
                  <c:v>23</c:v>
                </c:pt>
                <c:pt idx="33">
                  <c:v>6</c:v>
                </c:pt>
                <c:pt idx="34">
                  <c:v>7</c:v>
                </c:pt>
                <c:pt idx="35">
                  <c:v>10</c:v>
                </c:pt>
              </c:numCache>
            </c:numRef>
          </c:val>
        </c:ser>
        <c:ser>
          <c:idx val="4"/>
          <c:order val="4"/>
          <c:tx>
            <c:strRef>
              <c:f>'Flagship A'!$F$1</c:f>
              <c:strCache>
                <c:ptCount val="1"/>
                <c:pt idx="0">
                  <c:v>Option 5</c:v>
                </c:pt>
              </c:strCache>
            </c:strRef>
          </c:tx>
          <c:spPr>
            <a:solidFill>
              <a:srgbClr val="9BBB5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'Flagship A'!$A$2:$A$37</c:f>
              <c:strCache>
                <c:ptCount val="36"/>
                <c:pt idx="0">
                  <c:v>Urenui</c:v>
                </c:pt>
                <c:pt idx="1">
                  <c:v>Okoki-Okau</c:v>
                </c:pt>
                <c:pt idx="2">
                  <c:v>Oakura</c:v>
                </c:pt>
                <c:pt idx="3">
                  <c:v>Bell Block</c:v>
                </c:pt>
                <c:pt idx="4">
                  <c:v>Paraite</c:v>
                </c:pt>
                <c:pt idx="5">
                  <c:v>Glen Avon</c:v>
                </c:pt>
                <c:pt idx="6">
                  <c:v>Bowden</c:v>
                </c:pt>
                <c:pt idx="7">
                  <c:v>Mangaoraka</c:v>
                </c:pt>
                <c:pt idx="8">
                  <c:v>Carrington</c:v>
                </c:pt>
                <c:pt idx="9">
                  <c:v>Highlands Park</c:v>
                </c:pt>
                <c:pt idx="10">
                  <c:v>Fernleigh</c:v>
                </c:pt>
                <c:pt idx="11">
                  <c:v>Barrett</c:v>
                </c:pt>
                <c:pt idx="12">
                  <c:v>Omata</c:v>
                </c:pt>
                <c:pt idx="13">
                  <c:v>Lepperton</c:v>
                </c:pt>
                <c:pt idx="14">
                  <c:v>Kaitake</c:v>
                </c:pt>
                <c:pt idx="15">
                  <c:v>Okato</c:v>
                </c:pt>
                <c:pt idx="16">
                  <c:v>Waitara West</c:v>
                </c:pt>
                <c:pt idx="17">
                  <c:v>Waitara East</c:v>
                </c:pt>
                <c:pt idx="18">
                  <c:v>Moturoa</c:v>
                </c:pt>
                <c:pt idx="19">
                  <c:v>Lynmouth</c:v>
                </c:pt>
                <c:pt idx="20">
                  <c:v>Spotswood</c:v>
                </c:pt>
                <c:pt idx="21">
                  <c:v>Marfell</c:v>
                </c:pt>
                <c:pt idx="22">
                  <c:v>Upper Westown</c:v>
                </c:pt>
                <c:pt idx="23">
                  <c:v>Westown</c:v>
                </c:pt>
                <c:pt idx="24">
                  <c:v>New Plymouth Central</c:v>
                </c:pt>
                <c:pt idx="25">
                  <c:v>Kawaroa</c:v>
                </c:pt>
                <c:pt idx="26">
                  <c:v>Mount Bryan</c:v>
                </c:pt>
                <c:pt idx="27">
                  <c:v>Marsland Hill</c:v>
                </c:pt>
                <c:pt idx="28">
                  <c:v>Fitzroy</c:v>
                </c:pt>
                <c:pt idx="29">
                  <c:v>Welbourn</c:v>
                </c:pt>
                <c:pt idx="30">
                  <c:v>Merrilands</c:v>
                </c:pt>
                <c:pt idx="31">
                  <c:v>Frankleigh</c:v>
                </c:pt>
                <c:pt idx="32">
                  <c:v>Struan Park</c:v>
                </c:pt>
                <c:pt idx="33">
                  <c:v>Egmont Village</c:v>
                </c:pt>
                <c:pt idx="34">
                  <c:v>Kaimata</c:v>
                </c:pt>
                <c:pt idx="35">
                  <c:v>Inglewood</c:v>
                </c:pt>
              </c:strCache>
            </c:strRef>
          </c:cat>
          <c:val>
            <c:numRef>
              <c:f>'Flagship A'!$F$2:$F$37</c:f>
              <c:numCache>
                <c:formatCode>General</c:formatCode>
                <c:ptCount val="36"/>
                <c:pt idx="0">
                  <c:v>3</c:v>
                </c:pt>
                <c:pt idx="1">
                  <c:v>27</c:v>
                </c:pt>
                <c:pt idx="2">
                  <c:v>17</c:v>
                </c:pt>
                <c:pt idx="3">
                  <c:v>79</c:v>
                </c:pt>
                <c:pt idx="4">
                  <c:v>5</c:v>
                </c:pt>
                <c:pt idx="5">
                  <c:v>34</c:v>
                </c:pt>
                <c:pt idx="6">
                  <c:v>12</c:v>
                </c:pt>
                <c:pt idx="7">
                  <c:v>10</c:v>
                </c:pt>
                <c:pt idx="8">
                  <c:v>29</c:v>
                </c:pt>
                <c:pt idx="9">
                  <c:v>78</c:v>
                </c:pt>
                <c:pt idx="10">
                  <c:v>20</c:v>
                </c:pt>
                <c:pt idx="11">
                  <c:v>60</c:v>
                </c:pt>
                <c:pt idx="12">
                  <c:v>11</c:v>
                </c:pt>
                <c:pt idx="13">
                  <c:v>52</c:v>
                </c:pt>
                <c:pt idx="14">
                  <c:v>53</c:v>
                </c:pt>
                <c:pt idx="15">
                  <c:v>2</c:v>
                </c:pt>
                <c:pt idx="16">
                  <c:v>24</c:v>
                </c:pt>
                <c:pt idx="17">
                  <c:v>30</c:v>
                </c:pt>
                <c:pt idx="18">
                  <c:v>69</c:v>
                </c:pt>
                <c:pt idx="19">
                  <c:v>33</c:v>
                </c:pt>
                <c:pt idx="20">
                  <c:v>35</c:v>
                </c:pt>
                <c:pt idx="21">
                  <c:v>23</c:v>
                </c:pt>
                <c:pt idx="22">
                  <c:v>46</c:v>
                </c:pt>
                <c:pt idx="23">
                  <c:v>71</c:v>
                </c:pt>
                <c:pt idx="24">
                  <c:v>18</c:v>
                </c:pt>
                <c:pt idx="25">
                  <c:v>33</c:v>
                </c:pt>
                <c:pt idx="26">
                  <c:v>22</c:v>
                </c:pt>
                <c:pt idx="27">
                  <c:v>35</c:v>
                </c:pt>
                <c:pt idx="28">
                  <c:v>271</c:v>
                </c:pt>
                <c:pt idx="29">
                  <c:v>51</c:v>
                </c:pt>
                <c:pt idx="30">
                  <c:v>64</c:v>
                </c:pt>
                <c:pt idx="31">
                  <c:v>52</c:v>
                </c:pt>
                <c:pt idx="32">
                  <c:v>95</c:v>
                </c:pt>
                <c:pt idx="33">
                  <c:v>18</c:v>
                </c:pt>
                <c:pt idx="34">
                  <c:v>16</c:v>
                </c:pt>
                <c:pt idx="35">
                  <c:v>49</c:v>
                </c:pt>
              </c:numCache>
            </c:numRef>
          </c:val>
        </c:ser>
        <c:dLbls>
          <c:showLegendKey val="0"/>
          <c:showVal val="0"/>
          <c:showCatName val="0"/>
          <c:showSerName val="0"/>
          <c:showPercent val="0"/>
          <c:showBubbleSize val="0"/>
        </c:dLbls>
        <c:gapWidth val="40"/>
        <c:overlap val="100"/>
        <c:axId val="724218160"/>
        <c:axId val="724216592"/>
      </c:barChart>
      <c:catAx>
        <c:axId val="7242181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24216592"/>
        <c:crosses val="autoZero"/>
        <c:auto val="1"/>
        <c:lblAlgn val="ctr"/>
        <c:lblOffset val="100"/>
        <c:noMultiLvlLbl val="0"/>
      </c:catAx>
      <c:valAx>
        <c:axId val="72421659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42181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61309996194025"/>
          <c:y val="2.0161290322580571E-3"/>
          <c:w val="0.48124191461837001"/>
          <c:h val="0.99798387096774188"/>
        </c:manualLayout>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rgbClr val="9BBB59"/>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Sheet1!$U$23:$U$27</c:f>
              <c:strCache>
                <c:ptCount val="5"/>
                <c:pt idx="0">
                  <c:v>Option 1 </c:v>
                </c:pt>
                <c:pt idx="1">
                  <c:v>Option 2</c:v>
                </c:pt>
                <c:pt idx="2">
                  <c:v>Option 3 </c:v>
                </c:pt>
                <c:pt idx="3">
                  <c:v>Option 4 </c:v>
                </c:pt>
                <c:pt idx="4">
                  <c:v>Option 5 </c:v>
                </c:pt>
              </c:strCache>
            </c:strRef>
          </c:cat>
          <c:val>
            <c:numRef>
              <c:f>Sheet1!$V$23:$V$27</c:f>
              <c:numCache>
                <c:formatCode>General</c:formatCode>
                <c:ptCount val="5"/>
                <c:pt idx="0">
                  <c:v>559</c:v>
                </c:pt>
                <c:pt idx="1">
                  <c:v>407</c:v>
                </c:pt>
                <c:pt idx="2">
                  <c:v>385</c:v>
                </c:pt>
                <c:pt idx="3">
                  <c:v>765</c:v>
                </c:pt>
                <c:pt idx="4">
                  <c:v>1608</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[Count of submissions by age group and option selected (3).xlsx]Sheet2!PivotTable1</c:name>
    <c:fmtId val="-1"/>
  </c:pivotSource>
  <c:chart>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
        <c:idx val="18"/>
        <c:spPr>
          <a:solidFill>
            <a:schemeClr val="accent1"/>
          </a:solidFill>
          <a:ln>
            <a:noFill/>
          </a:ln>
          <a:effectLst/>
        </c:spPr>
        <c:marker>
          <c:symbol val="none"/>
        </c:marker>
      </c:pivotFmt>
      <c:pivotFmt>
        <c:idx val="19"/>
        <c:spPr>
          <a:solidFill>
            <a:schemeClr val="accent1"/>
          </a:solidFill>
          <a:ln>
            <a:noFill/>
          </a:ln>
          <a:effectLst/>
        </c:spPr>
        <c:marker>
          <c:symbol val="none"/>
        </c:marker>
      </c:pivotFmt>
      <c:pivotFmt>
        <c:idx val="20"/>
        <c:spPr>
          <a:solidFill>
            <a:schemeClr val="accent1"/>
          </a:solidFill>
          <a:ln>
            <a:noFill/>
          </a:ln>
          <a:effectLst/>
        </c:spPr>
        <c:marker>
          <c:symbol val="none"/>
        </c:marker>
      </c:pivotFmt>
      <c:pivotFmt>
        <c:idx val="21"/>
        <c:spPr>
          <a:solidFill>
            <a:schemeClr val="accent1"/>
          </a:solidFill>
          <a:ln>
            <a:noFill/>
          </a:ln>
          <a:effectLst/>
        </c:spPr>
        <c:marker>
          <c:symbol val="none"/>
        </c:marker>
      </c:pivotFmt>
      <c:pivotFmt>
        <c:idx val="22"/>
        <c:spPr>
          <a:solidFill>
            <a:schemeClr val="accent1"/>
          </a:solidFill>
          <a:ln>
            <a:noFill/>
          </a:ln>
          <a:effectLst/>
        </c:spPr>
        <c:marker>
          <c:symbol val="none"/>
        </c:marker>
      </c:pivotFmt>
    </c:pivotFmts>
    <c:plotArea>
      <c:layout/>
      <c:barChart>
        <c:barDir val="col"/>
        <c:grouping val="percentStacked"/>
        <c:varyColors val="0"/>
        <c:ser>
          <c:idx val="0"/>
          <c:order val="0"/>
          <c:tx>
            <c:strRef>
              <c:f>Sheet2!$B$3:$B$4</c:f>
              <c:strCache>
                <c:ptCount val="1"/>
                <c:pt idx="0">
                  <c:v>Option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Sheet2!$A$5:$A$13</c:f>
              <c:strCache>
                <c:ptCount val="8"/>
                <c:pt idx="0">
                  <c:v>15 Years or under</c:v>
                </c:pt>
                <c:pt idx="1">
                  <c:v>16-25 years</c:v>
                </c:pt>
                <c:pt idx="2">
                  <c:v>26-35 years</c:v>
                </c:pt>
                <c:pt idx="3">
                  <c:v>36-45 years</c:v>
                </c:pt>
                <c:pt idx="4">
                  <c:v>46-55 years</c:v>
                </c:pt>
                <c:pt idx="5">
                  <c:v>56-65 years</c:v>
                </c:pt>
                <c:pt idx="6">
                  <c:v>66 years or over</c:v>
                </c:pt>
                <c:pt idx="7">
                  <c:v>(blank)</c:v>
                </c:pt>
              </c:strCache>
            </c:strRef>
          </c:cat>
          <c:val>
            <c:numRef>
              <c:f>Sheet2!$B$5:$B$13</c:f>
              <c:numCache>
                <c:formatCode>General</c:formatCode>
                <c:ptCount val="8"/>
                <c:pt idx="0">
                  <c:v>1</c:v>
                </c:pt>
                <c:pt idx="1">
                  <c:v>31</c:v>
                </c:pt>
                <c:pt idx="2">
                  <c:v>114</c:v>
                </c:pt>
                <c:pt idx="3">
                  <c:v>126</c:v>
                </c:pt>
                <c:pt idx="4">
                  <c:v>93</c:v>
                </c:pt>
                <c:pt idx="5">
                  <c:v>72</c:v>
                </c:pt>
                <c:pt idx="6">
                  <c:v>111</c:v>
                </c:pt>
                <c:pt idx="7">
                  <c:v>12</c:v>
                </c:pt>
              </c:numCache>
            </c:numRef>
          </c:val>
        </c:ser>
        <c:ser>
          <c:idx val="1"/>
          <c:order val="1"/>
          <c:tx>
            <c:strRef>
              <c:f>Sheet2!$C$3:$C$4</c:f>
              <c:strCache>
                <c:ptCount val="1"/>
                <c:pt idx="0">
                  <c:v>Option 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Sheet2!$A$5:$A$13</c:f>
              <c:strCache>
                <c:ptCount val="8"/>
                <c:pt idx="0">
                  <c:v>15 Years or under</c:v>
                </c:pt>
                <c:pt idx="1">
                  <c:v>16-25 years</c:v>
                </c:pt>
                <c:pt idx="2">
                  <c:v>26-35 years</c:v>
                </c:pt>
                <c:pt idx="3">
                  <c:v>36-45 years</c:v>
                </c:pt>
                <c:pt idx="4">
                  <c:v>46-55 years</c:v>
                </c:pt>
                <c:pt idx="5">
                  <c:v>56-65 years</c:v>
                </c:pt>
                <c:pt idx="6">
                  <c:v>66 years or over</c:v>
                </c:pt>
                <c:pt idx="7">
                  <c:v>(blank)</c:v>
                </c:pt>
              </c:strCache>
            </c:strRef>
          </c:cat>
          <c:val>
            <c:numRef>
              <c:f>Sheet2!$C$5:$C$13</c:f>
              <c:numCache>
                <c:formatCode>General</c:formatCode>
                <c:ptCount val="8"/>
                <c:pt idx="0">
                  <c:v>2</c:v>
                </c:pt>
                <c:pt idx="1">
                  <c:v>16</c:v>
                </c:pt>
                <c:pt idx="2">
                  <c:v>100</c:v>
                </c:pt>
                <c:pt idx="3">
                  <c:v>76</c:v>
                </c:pt>
                <c:pt idx="4">
                  <c:v>67</c:v>
                </c:pt>
                <c:pt idx="5">
                  <c:v>56</c:v>
                </c:pt>
                <c:pt idx="6">
                  <c:v>76</c:v>
                </c:pt>
                <c:pt idx="7">
                  <c:v>14</c:v>
                </c:pt>
              </c:numCache>
            </c:numRef>
          </c:val>
        </c:ser>
        <c:ser>
          <c:idx val="2"/>
          <c:order val="2"/>
          <c:tx>
            <c:strRef>
              <c:f>Sheet2!$D$3:$D$4</c:f>
              <c:strCache>
                <c:ptCount val="1"/>
                <c:pt idx="0">
                  <c:v>Option 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Sheet2!$A$5:$A$13</c:f>
              <c:strCache>
                <c:ptCount val="8"/>
                <c:pt idx="0">
                  <c:v>15 Years or under</c:v>
                </c:pt>
                <c:pt idx="1">
                  <c:v>16-25 years</c:v>
                </c:pt>
                <c:pt idx="2">
                  <c:v>26-35 years</c:v>
                </c:pt>
                <c:pt idx="3">
                  <c:v>36-45 years</c:v>
                </c:pt>
                <c:pt idx="4">
                  <c:v>46-55 years</c:v>
                </c:pt>
                <c:pt idx="5">
                  <c:v>56-65 years</c:v>
                </c:pt>
                <c:pt idx="6">
                  <c:v>66 years or over</c:v>
                </c:pt>
                <c:pt idx="7">
                  <c:v>(blank)</c:v>
                </c:pt>
              </c:strCache>
            </c:strRef>
          </c:cat>
          <c:val>
            <c:numRef>
              <c:f>Sheet2!$D$5:$D$13</c:f>
              <c:numCache>
                <c:formatCode>General</c:formatCode>
                <c:ptCount val="8"/>
                <c:pt idx="0">
                  <c:v>4</c:v>
                </c:pt>
                <c:pt idx="1">
                  <c:v>12</c:v>
                </c:pt>
                <c:pt idx="2">
                  <c:v>51</c:v>
                </c:pt>
                <c:pt idx="3">
                  <c:v>62</c:v>
                </c:pt>
                <c:pt idx="4">
                  <c:v>70</c:v>
                </c:pt>
                <c:pt idx="5">
                  <c:v>71</c:v>
                </c:pt>
                <c:pt idx="6">
                  <c:v>97</c:v>
                </c:pt>
                <c:pt idx="7">
                  <c:v>17</c:v>
                </c:pt>
              </c:numCache>
            </c:numRef>
          </c:val>
        </c:ser>
        <c:ser>
          <c:idx val="3"/>
          <c:order val="3"/>
          <c:tx>
            <c:strRef>
              <c:f>Sheet2!$E$3:$E$4</c:f>
              <c:strCache>
                <c:ptCount val="1"/>
                <c:pt idx="0">
                  <c:v>Option 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Sheet2!$A$5:$A$13</c:f>
              <c:strCache>
                <c:ptCount val="8"/>
                <c:pt idx="0">
                  <c:v>15 Years or under</c:v>
                </c:pt>
                <c:pt idx="1">
                  <c:v>16-25 years</c:v>
                </c:pt>
                <c:pt idx="2">
                  <c:v>26-35 years</c:v>
                </c:pt>
                <c:pt idx="3">
                  <c:v>36-45 years</c:v>
                </c:pt>
                <c:pt idx="4">
                  <c:v>46-55 years</c:v>
                </c:pt>
                <c:pt idx="5">
                  <c:v>56-65 years</c:v>
                </c:pt>
                <c:pt idx="6">
                  <c:v>66 years or over</c:v>
                </c:pt>
                <c:pt idx="7">
                  <c:v>(blank)</c:v>
                </c:pt>
              </c:strCache>
            </c:strRef>
          </c:cat>
          <c:val>
            <c:numRef>
              <c:f>Sheet2!$E$5:$E$13</c:f>
              <c:numCache>
                <c:formatCode>General</c:formatCode>
                <c:ptCount val="8"/>
                <c:pt idx="0">
                  <c:v>4</c:v>
                </c:pt>
                <c:pt idx="1">
                  <c:v>21</c:v>
                </c:pt>
                <c:pt idx="2">
                  <c:v>103</c:v>
                </c:pt>
                <c:pt idx="3">
                  <c:v>133</c:v>
                </c:pt>
                <c:pt idx="4">
                  <c:v>128</c:v>
                </c:pt>
                <c:pt idx="5">
                  <c:v>161</c:v>
                </c:pt>
                <c:pt idx="6">
                  <c:v>178</c:v>
                </c:pt>
                <c:pt idx="7">
                  <c:v>38</c:v>
                </c:pt>
              </c:numCache>
            </c:numRef>
          </c:val>
        </c:ser>
        <c:ser>
          <c:idx val="4"/>
          <c:order val="4"/>
          <c:tx>
            <c:strRef>
              <c:f>Sheet2!$F$3:$F$4</c:f>
              <c:strCache>
                <c:ptCount val="1"/>
                <c:pt idx="0">
                  <c:v>Option 5</c:v>
                </c:pt>
              </c:strCache>
            </c:strRef>
          </c:tx>
          <c:spPr>
            <a:solidFill>
              <a:srgbClr val="9BBB5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Sheet2!$A$5:$A$13</c:f>
              <c:strCache>
                <c:ptCount val="8"/>
                <c:pt idx="0">
                  <c:v>15 Years or under</c:v>
                </c:pt>
                <c:pt idx="1">
                  <c:v>16-25 years</c:v>
                </c:pt>
                <c:pt idx="2">
                  <c:v>26-35 years</c:v>
                </c:pt>
                <c:pt idx="3">
                  <c:v>36-45 years</c:v>
                </c:pt>
                <c:pt idx="4">
                  <c:v>46-55 years</c:v>
                </c:pt>
                <c:pt idx="5">
                  <c:v>56-65 years</c:v>
                </c:pt>
                <c:pt idx="6">
                  <c:v>66 years or over</c:v>
                </c:pt>
                <c:pt idx="7">
                  <c:v>(blank)</c:v>
                </c:pt>
              </c:strCache>
            </c:strRef>
          </c:cat>
          <c:val>
            <c:numRef>
              <c:f>Sheet2!$F$5:$F$13</c:f>
              <c:numCache>
                <c:formatCode>General</c:formatCode>
                <c:ptCount val="8"/>
                <c:pt idx="0">
                  <c:v>34</c:v>
                </c:pt>
                <c:pt idx="1">
                  <c:v>59</c:v>
                </c:pt>
                <c:pt idx="2">
                  <c:v>149</c:v>
                </c:pt>
                <c:pt idx="3">
                  <c:v>208</c:v>
                </c:pt>
                <c:pt idx="4">
                  <c:v>287</c:v>
                </c:pt>
                <c:pt idx="5">
                  <c:v>333</c:v>
                </c:pt>
                <c:pt idx="6">
                  <c:v>421</c:v>
                </c:pt>
                <c:pt idx="7">
                  <c:v>117</c:v>
                </c:pt>
              </c:numCache>
            </c:numRef>
          </c:val>
        </c:ser>
        <c:dLbls>
          <c:showLegendKey val="0"/>
          <c:showVal val="0"/>
          <c:showCatName val="0"/>
          <c:showSerName val="0"/>
          <c:showPercent val="0"/>
          <c:showBubbleSize val="0"/>
        </c:dLbls>
        <c:gapWidth val="40"/>
        <c:overlap val="100"/>
        <c:axId val="724219336"/>
        <c:axId val="724232664"/>
      </c:barChart>
      <c:catAx>
        <c:axId val="724219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4232664"/>
        <c:crosses val="autoZero"/>
        <c:auto val="1"/>
        <c:lblAlgn val="ctr"/>
        <c:lblOffset val="100"/>
        <c:noMultiLvlLbl val="0"/>
      </c:catAx>
      <c:valAx>
        <c:axId val="7242326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4219336"/>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Series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US" sz="1100" b="1"/>
              <a:t>Distribution of submissions by statistical area unit</a:t>
            </a:r>
          </a:p>
        </c:rich>
      </c:tx>
      <c:layout>
        <c:manualLayout>
          <c:xMode val="edge"/>
          <c:yMode val="edge"/>
          <c:x val="0.24077110569465987"/>
          <c:y val="0"/>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4.2218474078087632E-2"/>
          <c:y val="6.2318358291736008E-2"/>
          <c:w val="0.92018748488847324"/>
          <c:h val="0.77497032504880314"/>
        </c:manualLayout>
      </c:layout>
      <c:barChart>
        <c:barDir val="col"/>
        <c:grouping val="clustered"/>
        <c:varyColors val="0"/>
        <c:ser>
          <c:idx val="0"/>
          <c:order val="0"/>
          <c:tx>
            <c:v>Number of submissions</c:v>
          </c:tx>
          <c:spPr>
            <a:solidFill>
              <a:schemeClr val="accent5">
                <a:shade val="76000"/>
              </a:schemeClr>
            </a:solidFill>
            <a:ln>
              <a:noFill/>
            </a:ln>
            <a:effectLst/>
          </c:spPr>
          <c:invertIfNegative val="0"/>
          <c:cat>
            <c:strRef>
              <c:f>'LTP Submissions (Summary) (4)'!$B$2:$B$37</c:f>
              <c:strCache>
                <c:ptCount val="36"/>
                <c:pt idx="0">
                  <c:v>Okato</c:v>
                </c:pt>
                <c:pt idx="1">
                  <c:v>Paraite</c:v>
                </c:pt>
                <c:pt idx="2">
                  <c:v>Kaimata</c:v>
                </c:pt>
                <c:pt idx="3">
                  <c:v>Waitara West</c:v>
                </c:pt>
                <c:pt idx="4">
                  <c:v>Waitara East</c:v>
                </c:pt>
                <c:pt idx="5">
                  <c:v>Urenui</c:v>
                </c:pt>
                <c:pt idx="6">
                  <c:v>Marfell</c:v>
                </c:pt>
                <c:pt idx="7">
                  <c:v>Okoki-Okau</c:v>
                </c:pt>
                <c:pt idx="8">
                  <c:v>Inglewood</c:v>
                </c:pt>
                <c:pt idx="9">
                  <c:v>Spotswood</c:v>
                </c:pt>
                <c:pt idx="10">
                  <c:v>Lynmouth</c:v>
                </c:pt>
                <c:pt idx="11">
                  <c:v>Lepperton</c:v>
                </c:pt>
                <c:pt idx="12">
                  <c:v>Bell Block</c:v>
                </c:pt>
                <c:pt idx="13">
                  <c:v>Omata</c:v>
                </c:pt>
                <c:pt idx="14">
                  <c:v>Kaitake</c:v>
                </c:pt>
                <c:pt idx="15">
                  <c:v>Oakura</c:v>
                </c:pt>
                <c:pt idx="16">
                  <c:v>Moturoa</c:v>
                </c:pt>
                <c:pt idx="17">
                  <c:v>Mangaoraka</c:v>
                </c:pt>
                <c:pt idx="18">
                  <c:v>Frankleigh</c:v>
                </c:pt>
                <c:pt idx="19">
                  <c:v>Merrilands</c:v>
                </c:pt>
                <c:pt idx="20">
                  <c:v>Westown</c:v>
                </c:pt>
                <c:pt idx="21">
                  <c:v>Kawaroa</c:v>
                </c:pt>
                <c:pt idx="22">
                  <c:v>Struan Park</c:v>
                </c:pt>
                <c:pt idx="23">
                  <c:v>Bowden</c:v>
                </c:pt>
                <c:pt idx="24">
                  <c:v>Upper Westown</c:v>
                </c:pt>
                <c:pt idx="25">
                  <c:v>Welbourn</c:v>
                </c:pt>
                <c:pt idx="26">
                  <c:v>Mount Bryan</c:v>
                </c:pt>
                <c:pt idx="27">
                  <c:v>Highlands Park</c:v>
                </c:pt>
                <c:pt idx="28">
                  <c:v>Marsland Hill</c:v>
                </c:pt>
                <c:pt idx="29">
                  <c:v>Egmont Village</c:v>
                </c:pt>
                <c:pt idx="30">
                  <c:v>Barrett</c:v>
                </c:pt>
                <c:pt idx="31">
                  <c:v>Fernleigh</c:v>
                </c:pt>
                <c:pt idx="32">
                  <c:v>Carrington</c:v>
                </c:pt>
                <c:pt idx="33">
                  <c:v>New Plymouth Central</c:v>
                </c:pt>
                <c:pt idx="34">
                  <c:v>Glen Avon</c:v>
                </c:pt>
                <c:pt idx="35">
                  <c:v>Fitzroy</c:v>
                </c:pt>
              </c:strCache>
            </c:strRef>
          </c:cat>
          <c:val>
            <c:numRef>
              <c:f>'LTP Submissions (Summary) (4)'!$C$2:$C$37</c:f>
              <c:numCache>
                <c:formatCode>General</c:formatCode>
                <c:ptCount val="36"/>
                <c:pt idx="0">
                  <c:v>9</c:v>
                </c:pt>
                <c:pt idx="1">
                  <c:v>7</c:v>
                </c:pt>
                <c:pt idx="2">
                  <c:v>54</c:v>
                </c:pt>
                <c:pt idx="3">
                  <c:v>81</c:v>
                </c:pt>
                <c:pt idx="4">
                  <c:v>67</c:v>
                </c:pt>
                <c:pt idx="5">
                  <c:v>11</c:v>
                </c:pt>
                <c:pt idx="6">
                  <c:v>63</c:v>
                </c:pt>
                <c:pt idx="7">
                  <c:v>78</c:v>
                </c:pt>
                <c:pt idx="8">
                  <c:v>124</c:v>
                </c:pt>
                <c:pt idx="9">
                  <c:v>81</c:v>
                </c:pt>
                <c:pt idx="10">
                  <c:v>95</c:v>
                </c:pt>
                <c:pt idx="11">
                  <c:v>103</c:v>
                </c:pt>
                <c:pt idx="12">
                  <c:v>230</c:v>
                </c:pt>
                <c:pt idx="13">
                  <c:v>25</c:v>
                </c:pt>
                <c:pt idx="14">
                  <c:v>133</c:v>
                </c:pt>
                <c:pt idx="15">
                  <c:v>65</c:v>
                </c:pt>
                <c:pt idx="16">
                  <c:v>152</c:v>
                </c:pt>
                <c:pt idx="17">
                  <c:v>42</c:v>
                </c:pt>
                <c:pt idx="18">
                  <c:v>168</c:v>
                </c:pt>
                <c:pt idx="19">
                  <c:v>142</c:v>
                </c:pt>
                <c:pt idx="20">
                  <c:v>174</c:v>
                </c:pt>
                <c:pt idx="21">
                  <c:v>101</c:v>
                </c:pt>
                <c:pt idx="22">
                  <c:v>267</c:v>
                </c:pt>
                <c:pt idx="23">
                  <c:v>31</c:v>
                </c:pt>
                <c:pt idx="24">
                  <c:v>92</c:v>
                </c:pt>
                <c:pt idx="25">
                  <c:v>110</c:v>
                </c:pt>
                <c:pt idx="26">
                  <c:v>51</c:v>
                </c:pt>
                <c:pt idx="27">
                  <c:v>192</c:v>
                </c:pt>
                <c:pt idx="28">
                  <c:v>92</c:v>
                </c:pt>
                <c:pt idx="29">
                  <c:v>41</c:v>
                </c:pt>
                <c:pt idx="30">
                  <c:v>138</c:v>
                </c:pt>
                <c:pt idx="31">
                  <c:v>64</c:v>
                </c:pt>
                <c:pt idx="32">
                  <c:v>76</c:v>
                </c:pt>
                <c:pt idx="33">
                  <c:v>53</c:v>
                </c:pt>
                <c:pt idx="34">
                  <c:v>99</c:v>
                </c:pt>
                <c:pt idx="35">
                  <c:v>480</c:v>
                </c:pt>
              </c:numCache>
            </c:numRef>
          </c:val>
        </c:ser>
        <c:dLbls>
          <c:showLegendKey val="0"/>
          <c:showVal val="0"/>
          <c:showCatName val="0"/>
          <c:showSerName val="0"/>
          <c:showPercent val="0"/>
          <c:showBubbleSize val="0"/>
        </c:dLbls>
        <c:gapWidth val="19"/>
        <c:axId val="533140944"/>
        <c:axId val="533140552"/>
      </c:barChart>
      <c:lineChart>
        <c:grouping val="standard"/>
        <c:varyColors val="0"/>
        <c:ser>
          <c:idx val="1"/>
          <c:order val="1"/>
          <c:tx>
            <c:v>Percent of population</c:v>
          </c:tx>
          <c:spPr>
            <a:ln w="28575" cap="rnd">
              <a:solidFill>
                <a:srgbClr val="FFC000"/>
              </a:solidFill>
              <a:round/>
            </a:ln>
            <a:effectLst/>
          </c:spPr>
          <c:marker>
            <c:symbol val="square"/>
            <c:size val="5"/>
            <c:spPr>
              <a:solidFill>
                <a:srgbClr val="FFC000"/>
              </a:solidFill>
              <a:ln w="9525">
                <a:solidFill>
                  <a:srgbClr val="FFC000"/>
                </a:solidFill>
              </a:ln>
              <a:effectLst/>
            </c:spPr>
          </c:marker>
          <c:val>
            <c:numRef>
              <c:f>'LTP Submissions (Summary) (4)'!$E$2:$E$37</c:f>
              <c:numCache>
                <c:formatCode>0.0%</c:formatCode>
                <c:ptCount val="36"/>
                <c:pt idx="0">
                  <c:v>1.4516129032258065E-2</c:v>
                </c:pt>
                <c:pt idx="1">
                  <c:v>1.627906976744186E-2</c:v>
                </c:pt>
                <c:pt idx="2">
                  <c:v>1.8305084745762711E-2</c:v>
                </c:pt>
                <c:pt idx="3">
                  <c:v>2.0558375634517765E-2</c:v>
                </c:pt>
                <c:pt idx="4">
                  <c:v>2.2483221476510069E-2</c:v>
                </c:pt>
                <c:pt idx="5">
                  <c:v>2.6190476190476191E-2</c:v>
                </c:pt>
                <c:pt idx="6">
                  <c:v>2.8251121076233184E-2</c:v>
                </c:pt>
                <c:pt idx="7">
                  <c:v>3.3620689655172412E-2</c:v>
                </c:pt>
                <c:pt idx="8">
                  <c:v>3.4733893557422971E-2</c:v>
                </c:pt>
                <c:pt idx="9">
                  <c:v>3.6160714285714289E-2</c:v>
                </c:pt>
                <c:pt idx="10">
                  <c:v>3.9748953974895397E-2</c:v>
                </c:pt>
                <c:pt idx="11">
                  <c:v>3.9922480620155042E-2</c:v>
                </c:pt>
                <c:pt idx="12">
                  <c:v>0.04</c:v>
                </c:pt>
                <c:pt idx="13">
                  <c:v>4.1666666666666664E-2</c:v>
                </c:pt>
                <c:pt idx="14">
                  <c:v>4.182389937106918E-2</c:v>
                </c:pt>
                <c:pt idx="15">
                  <c:v>4.1935483870967745E-2</c:v>
                </c:pt>
                <c:pt idx="16">
                  <c:v>4.1988950276243095E-2</c:v>
                </c:pt>
                <c:pt idx="17">
                  <c:v>4.4210526315789471E-2</c:v>
                </c:pt>
                <c:pt idx="18">
                  <c:v>4.4210526315789471E-2</c:v>
                </c:pt>
                <c:pt idx="19">
                  <c:v>4.6405228758169936E-2</c:v>
                </c:pt>
                <c:pt idx="20">
                  <c:v>4.7933884297520664E-2</c:v>
                </c:pt>
                <c:pt idx="21">
                  <c:v>4.9268292682926831E-2</c:v>
                </c:pt>
                <c:pt idx="22">
                  <c:v>5.0760456273764257E-2</c:v>
                </c:pt>
                <c:pt idx="23">
                  <c:v>5.1666666666666666E-2</c:v>
                </c:pt>
                <c:pt idx="24">
                  <c:v>5.3179190751445088E-2</c:v>
                </c:pt>
                <c:pt idx="25">
                  <c:v>5.4726368159203981E-2</c:v>
                </c:pt>
                <c:pt idx="26">
                  <c:v>5.6666666666666664E-2</c:v>
                </c:pt>
                <c:pt idx="27">
                  <c:v>5.8715596330275233E-2</c:v>
                </c:pt>
                <c:pt idx="28">
                  <c:v>6.174496644295302E-2</c:v>
                </c:pt>
                <c:pt idx="29">
                  <c:v>6.2121212121212119E-2</c:v>
                </c:pt>
                <c:pt idx="30">
                  <c:v>6.244343891402715E-2</c:v>
                </c:pt>
                <c:pt idx="31">
                  <c:v>6.9565217391304349E-2</c:v>
                </c:pt>
                <c:pt idx="32">
                  <c:v>7.3786407766990289E-2</c:v>
                </c:pt>
                <c:pt idx="33">
                  <c:v>7.571428571428572E-2</c:v>
                </c:pt>
                <c:pt idx="34">
                  <c:v>0.1</c:v>
                </c:pt>
                <c:pt idx="35">
                  <c:v>0.11822660098522167</c:v>
                </c:pt>
              </c:numCache>
            </c:numRef>
          </c:val>
          <c:smooth val="0"/>
        </c:ser>
        <c:dLbls>
          <c:showLegendKey val="0"/>
          <c:showVal val="0"/>
          <c:showCatName val="0"/>
          <c:showSerName val="0"/>
          <c:showPercent val="0"/>
          <c:showBubbleSize val="0"/>
        </c:dLbls>
        <c:marker val="1"/>
        <c:smooth val="0"/>
        <c:axId val="533141336"/>
        <c:axId val="533138984"/>
      </c:lineChart>
      <c:catAx>
        <c:axId val="533140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33140552"/>
        <c:crosses val="autoZero"/>
        <c:auto val="1"/>
        <c:lblAlgn val="ctr"/>
        <c:lblOffset val="100"/>
        <c:noMultiLvlLbl val="0"/>
      </c:catAx>
      <c:valAx>
        <c:axId val="533140552"/>
        <c:scaling>
          <c:orientation val="minMax"/>
          <c:max val="6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3140944"/>
        <c:crosses val="autoZero"/>
        <c:crossBetween val="between"/>
      </c:valAx>
      <c:valAx>
        <c:axId val="533138984"/>
        <c:scaling>
          <c:orientation val="minMax"/>
          <c:max val="0.12000000000000001"/>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3141336"/>
        <c:crosses val="max"/>
        <c:crossBetween val="between"/>
      </c:valAx>
      <c:catAx>
        <c:axId val="533141336"/>
        <c:scaling>
          <c:orientation val="minMax"/>
        </c:scaling>
        <c:delete val="1"/>
        <c:axPos val="b"/>
        <c:majorTickMark val="out"/>
        <c:minorTickMark val="none"/>
        <c:tickLblPos val="nextTo"/>
        <c:crossAx val="533138984"/>
        <c:crosses val="autoZero"/>
        <c:auto val="1"/>
        <c:lblAlgn val="ctr"/>
        <c:lblOffset val="100"/>
        <c:noMultiLvlLbl val="0"/>
      </c:catAx>
      <c:spPr>
        <a:noFill/>
        <a:ln>
          <a:noFill/>
        </a:ln>
        <a:effectLst/>
      </c:spPr>
    </c:plotArea>
    <c:legend>
      <c:legendPos val="b"/>
      <c:layout>
        <c:manualLayout>
          <c:xMode val="edge"/>
          <c:yMode val="edge"/>
          <c:x val="0.11195636054024158"/>
          <c:y val="0.16257408326695835"/>
          <c:w val="0.37949062138597828"/>
          <c:h val="9.873884860277322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[Count of submissions by ethnicity and option selected (3).xlsx]Sheet2!PivotTable1</c:name>
    <c:fmtId val="-1"/>
  </c:pivotSource>
  <c:chart>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s>
    <c:plotArea>
      <c:layout/>
      <c:barChart>
        <c:barDir val="col"/>
        <c:grouping val="percentStacked"/>
        <c:varyColors val="0"/>
        <c:ser>
          <c:idx val="0"/>
          <c:order val="0"/>
          <c:tx>
            <c:strRef>
              <c:f>Sheet2!$B$3:$B$4</c:f>
              <c:strCache>
                <c:ptCount val="1"/>
                <c:pt idx="0">
                  <c:v>Option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Sheet2!$A$5:$A$8</c:f>
              <c:strCache>
                <c:ptCount val="3"/>
                <c:pt idx="0">
                  <c:v>Maori</c:v>
                </c:pt>
                <c:pt idx="1">
                  <c:v>New Zealand European</c:v>
                </c:pt>
                <c:pt idx="2">
                  <c:v>Other/Not Stated</c:v>
                </c:pt>
              </c:strCache>
            </c:strRef>
          </c:cat>
          <c:val>
            <c:numRef>
              <c:f>Sheet2!$B$5:$B$8</c:f>
              <c:numCache>
                <c:formatCode>General</c:formatCode>
                <c:ptCount val="3"/>
                <c:pt idx="0">
                  <c:v>23</c:v>
                </c:pt>
                <c:pt idx="1">
                  <c:v>466</c:v>
                </c:pt>
                <c:pt idx="2">
                  <c:v>71</c:v>
                </c:pt>
              </c:numCache>
            </c:numRef>
          </c:val>
        </c:ser>
        <c:ser>
          <c:idx val="1"/>
          <c:order val="1"/>
          <c:tx>
            <c:strRef>
              <c:f>Sheet2!$C$3:$C$4</c:f>
              <c:strCache>
                <c:ptCount val="1"/>
                <c:pt idx="0">
                  <c:v>Option 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Sheet2!$A$5:$A$8</c:f>
              <c:strCache>
                <c:ptCount val="3"/>
                <c:pt idx="0">
                  <c:v>Maori</c:v>
                </c:pt>
                <c:pt idx="1">
                  <c:v>New Zealand European</c:v>
                </c:pt>
                <c:pt idx="2">
                  <c:v>Other/Not Stated</c:v>
                </c:pt>
              </c:strCache>
            </c:strRef>
          </c:cat>
          <c:val>
            <c:numRef>
              <c:f>Sheet2!$C$5:$C$8</c:f>
              <c:numCache>
                <c:formatCode>General</c:formatCode>
                <c:ptCount val="3"/>
                <c:pt idx="0">
                  <c:v>23</c:v>
                </c:pt>
                <c:pt idx="1">
                  <c:v>303</c:v>
                </c:pt>
                <c:pt idx="2">
                  <c:v>81</c:v>
                </c:pt>
              </c:numCache>
            </c:numRef>
          </c:val>
        </c:ser>
        <c:ser>
          <c:idx val="2"/>
          <c:order val="2"/>
          <c:tx>
            <c:strRef>
              <c:f>Sheet2!$D$3:$D$4</c:f>
              <c:strCache>
                <c:ptCount val="1"/>
                <c:pt idx="0">
                  <c:v>Option 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Sheet2!$A$5:$A$8</c:f>
              <c:strCache>
                <c:ptCount val="3"/>
                <c:pt idx="0">
                  <c:v>Maori</c:v>
                </c:pt>
                <c:pt idx="1">
                  <c:v>New Zealand European</c:v>
                </c:pt>
                <c:pt idx="2">
                  <c:v>Other/Not Stated</c:v>
                </c:pt>
              </c:strCache>
            </c:strRef>
          </c:cat>
          <c:val>
            <c:numRef>
              <c:f>Sheet2!$D$5:$D$8</c:f>
              <c:numCache>
                <c:formatCode>General</c:formatCode>
                <c:ptCount val="3"/>
                <c:pt idx="0">
                  <c:v>6</c:v>
                </c:pt>
                <c:pt idx="1">
                  <c:v>307</c:v>
                </c:pt>
                <c:pt idx="2">
                  <c:v>71</c:v>
                </c:pt>
              </c:numCache>
            </c:numRef>
          </c:val>
        </c:ser>
        <c:ser>
          <c:idx val="3"/>
          <c:order val="3"/>
          <c:tx>
            <c:strRef>
              <c:f>Sheet2!$E$3:$E$4</c:f>
              <c:strCache>
                <c:ptCount val="1"/>
                <c:pt idx="0">
                  <c:v>Option 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Sheet2!$A$5:$A$8</c:f>
              <c:strCache>
                <c:ptCount val="3"/>
                <c:pt idx="0">
                  <c:v>Maori</c:v>
                </c:pt>
                <c:pt idx="1">
                  <c:v>New Zealand European</c:v>
                </c:pt>
                <c:pt idx="2">
                  <c:v>Other/Not Stated</c:v>
                </c:pt>
              </c:strCache>
            </c:strRef>
          </c:cat>
          <c:val>
            <c:numRef>
              <c:f>Sheet2!$E$5:$E$8</c:f>
              <c:numCache>
                <c:formatCode>General</c:formatCode>
                <c:ptCount val="3"/>
                <c:pt idx="0">
                  <c:v>45</c:v>
                </c:pt>
                <c:pt idx="1">
                  <c:v>588</c:v>
                </c:pt>
                <c:pt idx="2">
                  <c:v>133</c:v>
                </c:pt>
              </c:numCache>
            </c:numRef>
          </c:val>
        </c:ser>
        <c:ser>
          <c:idx val="4"/>
          <c:order val="4"/>
          <c:tx>
            <c:strRef>
              <c:f>Sheet2!$F$3:$F$4</c:f>
              <c:strCache>
                <c:ptCount val="1"/>
                <c:pt idx="0">
                  <c:v>Option 5</c:v>
                </c:pt>
              </c:strCache>
            </c:strRef>
          </c:tx>
          <c:spPr>
            <a:solidFill>
              <a:srgbClr val="9BBB5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Sheet2!$A$5:$A$8</c:f>
              <c:strCache>
                <c:ptCount val="3"/>
                <c:pt idx="0">
                  <c:v>Maori</c:v>
                </c:pt>
                <c:pt idx="1">
                  <c:v>New Zealand European</c:v>
                </c:pt>
                <c:pt idx="2">
                  <c:v>Other/Not Stated</c:v>
                </c:pt>
              </c:strCache>
            </c:strRef>
          </c:cat>
          <c:val>
            <c:numRef>
              <c:f>Sheet2!$F$5:$F$8</c:f>
              <c:numCache>
                <c:formatCode>General</c:formatCode>
                <c:ptCount val="3"/>
                <c:pt idx="0">
                  <c:v>54</c:v>
                </c:pt>
                <c:pt idx="1">
                  <c:v>1196</c:v>
                </c:pt>
                <c:pt idx="2">
                  <c:v>358</c:v>
                </c:pt>
              </c:numCache>
            </c:numRef>
          </c:val>
        </c:ser>
        <c:dLbls>
          <c:showLegendKey val="0"/>
          <c:showVal val="0"/>
          <c:showCatName val="0"/>
          <c:showSerName val="0"/>
          <c:showPercent val="0"/>
          <c:showBubbleSize val="0"/>
        </c:dLbls>
        <c:gapWidth val="150"/>
        <c:overlap val="100"/>
        <c:axId val="724232272"/>
        <c:axId val="724238152"/>
      </c:barChart>
      <c:catAx>
        <c:axId val="724232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4238152"/>
        <c:crosses val="autoZero"/>
        <c:auto val="1"/>
        <c:lblAlgn val="ctr"/>
        <c:lblOffset val="100"/>
        <c:noMultiLvlLbl val="0"/>
      </c:catAx>
      <c:valAx>
        <c:axId val="7242381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4232272"/>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Sheet2!$A$17</c:f>
              <c:strCache>
                <c:ptCount val="1"/>
                <c:pt idx="0">
                  <c:v>Option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Sheet2!$B$16:$D$16</c:f>
              <c:strCache>
                <c:ptCount val="3"/>
                <c:pt idx="0">
                  <c:v>Female</c:v>
                </c:pt>
                <c:pt idx="1">
                  <c:v>Male</c:v>
                </c:pt>
                <c:pt idx="2">
                  <c:v>Unspecified</c:v>
                </c:pt>
              </c:strCache>
            </c:strRef>
          </c:cat>
          <c:val>
            <c:numRef>
              <c:f>Sheet2!$B$17:$D$17</c:f>
              <c:numCache>
                <c:formatCode>General</c:formatCode>
                <c:ptCount val="3"/>
                <c:pt idx="0">
                  <c:v>289</c:v>
                </c:pt>
                <c:pt idx="1">
                  <c:v>235</c:v>
                </c:pt>
                <c:pt idx="2">
                  <c:v>36</c:v>
                </c:pt>
              </c:numCache>
            </c:numRef>
          </c:val>
        </c:ser>
        <c:ser>
          <c:idx val="1"/>
          <c:order val="1"/>
          <c:tx>
            <c:strRef>
              <c:f>Sheet2!$A$18</c:f>
              <c:strCache>
                <c:ptCount val="1"/>
                <c:pt idx="0">
                  <c:v>Option 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Sheet2!$B$16:$D$16</c:f>
              <c:strCache>
                <c:ptCount val="3"/>
                <c:pt idx="0">
                  <c:v>Female</c:v>
                </c:pt>
                <c:pt idx="1">
                  <c:v>Male</c:v>
                </c:pt>
                <c:pt idx="2">
                  <c:v>Unspecified</c:v>
                </c:pt>
              </c:strCache>
            </c:strRef>
          </c:cat>
          <c:val>
            <c:numRef>
              <c:f>Sheet2!$B$18:$D$18</c:f>
              <c:numCache>
                <c:formatCode>General</c:formatCode>
                <c:ptCount val="3"/>
                <c:pt idx="0">
                  <c:v>235</c:v>
                </c:pt>
                <c:pt idx="1">
                  <c:v>138</c:v>
                </c:pt>
                <c:pt idx="2">
                  <c:v>34</c:v>
                </c:pt>
              </c:numCache>
            </c:numRef>
          </c:val>
        </c:ser>
        <c:ser>
          <c:idx val="2"/>
          <c:order val="2"/>
          <c:tx>
            <c:strRef>
              <c:f>Sheet2!$A$19</c:f>
              <c:strCache>
                <c:ptCount val="1"/>
                <c:pt idx="0">
                  <c:v>Option 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Sheet2!$B$16:$D$16</c:f>
              <c:strCache>
                <c:ptCount val="3"/>
                <c:pt idx="0">
                  <c:v>Female</c:v>
                </c:pt>
                <c:pt idx="1">
                  <c:v>Male</c:v>
                </c:pt>
                <c:pt idx="2">
                  <c:v>Unspecified</c:v>
                </c:pt>
              </c:strCache>
            </c:strRef>
          </c:cat>
          <c:val>
            <c:numRef>
              <c:f>Sheet2!$B$19:$D$19</c:f>
              <c:numCache>
                <c:formatCode>General</c:formatCode>
                <c:ptCount val="3"/>
                <c:pt idx="0">
                  <c:v>136</c:v>
                </c:pt>
                <c:pt idx="1">
                  <c:v>193</c:v>
                </c:pt>
                <c:pt idx="2">
                  <c:v>55</c:v>
                </c:pt>
              </c:numCache>
            </c:numRef>
          </c:val>
        </c:ser>
        <c:ser>
          <c:idx val="3"/>
          <c:order val="3"/>
          <c:tx>
            <c:strRef>
              <c:f>Sheet2!$A$20</c:f>
              <c:strCache>
                <c:ptCount val="1"/>
                <c:pt idx="0">
                  <c:v>Option 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Sheet2!$B$16:$D$16</c:f>
              <c:strCache>
                <c:ptCount val="3"/>
                <c:pt idx="0">
                  <c:v>Female</c:v>
                </c:pt>
                <c:pt idx="1">
                  <c:v>Male</c:v>
                </c:pt>
                <c:pt idx="2">
                  <c:v>Unspecified</c:v>
                </c:pt>
              </c:strCache>
            </c:strRef>
          </c:cat>
          <c:val>
            <c:numRef>
              <c:f>Sheet2!$B$20:$D$20</c:f>
              <c:numCache>
                <c:formatCode>General</c:formatCode>
                <c:ptCount val="3"/>
                <c:pt idx="0">
                  <c:v>339</c:v>
                </c:pt>
                <c:pt idx="1">
                  <c:v>311</c:v>
                </c:pt>
                <c:pt idx="2">
                  <c:v>116</c:v>
                </c:pt>
              </c:numCache>
            </c:numRef>
          </c:val>
        </c:ser>
        <c:ser>
          <c:idx val="4"/>
          <c:order val="4"/>
          <c:tx>
            <c:strRef>
              <c:f>Sheet2!$A$21</c:f>
              <c:strCache>
                <c:ptCount val="1"/>
                <c:pt idx="0">
                  <c:v>Option 5</c:v>
                </c:pt>
              </c:strCache>
            </c:strRef>
          </c:tx>
          <c:spPr>
            <a:solidFill>
              <a:srgbClr val="9BBB5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Sheet2!$B$16:$D$16</c:f>
              <c:strCache>
                <c:ptCount val="3"/>
                <c:pt idx="0">
                  <c:v>Female</c:v>
                </c:pt>
                <c:pt idx="1">
                  <c:v>Male</c:v>
                </c:pt>
                <c:pt idx="2">
                  <c:v>Unspecified</c:v>
                </c:pt>
              </c:strCache>
            </c:strRef>
          </c:cat>
          <c:val>
            <c:numRef>
              <c:f>Sheet2!$B$21:$D$21</c:f>
              <c:numCache>
                <c:formatCode>General</c:formatCode>
                <c:ptCount val="3"/>
                <c:pt idx="0">
                  <c:v>591</c:v>
                </c:pt>
                <c:pt idx="1">
                  <c:v>625</c:v>
                </c:pt>
                <c:pt idx="2">
                  <c:v>392</c:v>
                </c:pt>
              </c:numCache>
            </c:numRef>
          </c:val>
        </c:ser>
        <c:dLbls>
          <c:showLegendKey val="0"/>
          <c:showVal val="0"/>
          <c:showCatName val="0"/>
          <c:showSerName val="0"/>
          <c:showPercent val="0"/>
          <c:showBubbleSize val="0"/>
        </c:dLbls>
        <c:gapWidth val="150"/>
        <c:overlap val="100"/>
        <c:axId val="724233448"/>
        <c:axId val="724231096"/>
      </c:barChart>
      <c:catAx>
        <c:axId val="724233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4231096"/>
        <c:crosses val="autoZero"/>
        <c:auto val="1"/>
        <c:lblAlgn val="ctr"/>
        <c:lblOffset val="100"/>
        <c:noMultiLvlLbl val="0"/>
      </c:catAx>
      <c:valAx>
        <c:axId val="7242310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4233448"/>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'Flagship B'!$B$1</c:f>
              <c:strCache>
                <c:ptCount val="1"/>
                <c:pt idx="0">
                  <c:v>Option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'Flagship B'!$A$2:$A$37</c:f>
              <c:strCache>
                <c:ptCount val="36"/>
                <c:pt idx="0">
                  <c:v>Urenui</c:v>
                </c:pt>
                <c:pt idx="1">
                  <c:v>Okoki-Okau</c:v>
                </c:pt>
                <c:pt idx="2">
                  <c:v>Oakura</c:v>
                </c:pt>
                <c:pt idx="3">
                  <c:v>Bell Block</c:v>
                </c:pt>
                <c:pt idx="4">
                  <c:v>Paraite</c:v>
                </c:pt>
                <c:pt idx="5">
                  <c:v>Glen Avon</c:v>
                </c:pt>
                <c:pt idx="6">
                  <c:v>Bowden</c:v>
                </c:pt>
                <c:pt idx="7">
                  <c:v>Mangaoraka</c:v>
                </c:pt>
                <c:pt idx="8">
                  <c:v>Carrington</c:v>
                </c:pt>
                <c:pt idx="9">
                  <c:v>Highlands Park</c:v>
                </c:pt>
                <c:pt idx="10">
                  <c:v>Fernleigh</c:v>
                </c:pt>
                <c:pt idx="11">
                  <c:v>Barrett</c:v>
                </c:pt>
                <c:pt idx="12">
                  <c:v>Omata</c:v>
                </c:pt>
                <c:pt idx="13">
                  <c:v>Lepperton</c:v>
                </c:pt>
                <c:pt idx="14">
                  <c:v>Kaitake</c:v>
                </c:pt>
                <c:pt idx="15">
                  <c:v>Okato</c:v>
                </c:pt>
                <c:pt idx="16">
                  <c:v>Waitara West</c:v>
                </c:pt>
                <c:pt idx="17">
                  <c:v>Waitara East</c:v>
                </c:pt>
                <c:pt idx="18">
                  <c:v>Moturoa</c:v>
                </c:pt>
                <c:pt idx="19">
                  <c:v>Lynmouth</c:v>
                </c:pt>
                <c:pt idx="20">
                  <c:v>Spotswood</c:v>
                </c:pt>
                <c:pt idx="21">
                  <c:v>Marfell</c:v>
                </c:pt>
                <c:pt idx="22">
                  <c:v>Upper Westown</c:v>
                </c:pt>
                <c:pt idx="23">
                  <c:v>Westown</c:v>
                </c:pt>
                <c:pt idx="24">
                  <c:v>New Plymouth Central</c:v>
                </c:pt>
                <c:pt idx="25">
                  <c:v>Kawaroa</c:v>
                </c:pt>
                <c:pt idx="26">
                  <c:v>Mount Bryan</c:v>
                </c:pt>
                <c:pt idx="27">
                  <c:v>Marsland Hill</c:v>
                </c:pt>
                <c:pt idx="28">
                  <c:v>Fitzroy</c:v>
                </c:pt>
                <c:pt idx="29">
                  <c:v>Welbourn</c:v>
                </c:pt>
                <c:pt idx="30">
                  <c:v>Merrilands</c:v>
                </c:pt>
                <c:pt idx="31">
                  <c:v>Frankleigh</c:v>
                </c:pt>
                <c:pt idx="32">
                  <c:v>Struan Park</c:v>
                </c:pt>
                <c:pt idx="33">
                  <c:v>Egmont Village</c:v>
                </c:pt>
                <c:pt idx="34">
                  <c:v>Kaimata</c:v>
                </c:pt>
                <c:pt idx="35">
                  <c:v>Inglewood</c:v>
                </c:pt>
              </c:strCache>
            </c:strRef>
          </c:cat>
          <c:val>
            <c:numRef>
              <c:f>'Flagship B'!$B$2:$B$37</c:f>
              <c:numCache>
                <c:formatCode>General</c:formatCode>
                <c:ptCount val="36"/>
                <c:pt idx="0">
                  <c:v>2</c:v>
                </c:pt>
                <c:pt idx="1">
                  <c:v>10</c:v>
                </c:pt>
                <c:pt idx="2">
                  <c:v>10</c:v>
                </c:pt>
                <c:pt idx="3">
                  <c:v>33</c:v>
                </c:pt>
                <c:pt idx="4">
                  <c:v>2</c:v>
                </c:pt>
                <c:pt idx="5">
                  <c:v>14</c:v>
                </c:pt>
                <c:pt idx="6">
                  <c:v>3</c:v>
                </c:pt>
                <c:pt idx="7">
                  <c:v>7</c:v>
                </c:pt>
                <c:pt idx="8">
                  <c:v>11</c:v>
                </c:pt>
                <c:pt idx="9">
                  <c:v>27</c:v>
                </c:pt>
                <c:pt idx="10">
                  <c:v>12</c:v>
                </c:pt>
                <c:pt idx="11">
                  <c:v>19</c:v>
                </c:pt>
                <c:pt idx="12">
                  <c:v>6</c:v>
                </c:pt>
                <c:pt idx="13">
                  <c:v>6</c:v>
                </c:pt>
                <c:pt idx="14">
                  <c:v>14</c:v>
                </c:pt>
                <c:pt idx="15">
                  <c:v>3</c:v>
                </c:pt>
                <c:pt idx="16">
                  <c:v>10</c:v>
                </c:pt>
                <c:pt idx="17">
                  <c:v>8</c:v>
                </c:pt>
                <c:pt idx="18">
                  <c:v>14</c:v>
                </c:pt>
                <c:pt idx="19">
                  <c:v>20</c:v>
                </c:pt>
                <c:pt idx="20">
                  <c:v>11</c:v>
                </c:pt>
                <c:pt idx="21">
                  <c:v>12</c:v>
                </c:pt>
                <c:pt idx="22">
                  <c:v>14</c:v>
                </c:pt>
                <c:pt idx="23">
                  <c:v>27</c:v>
                </c:pt>
                <c:pt idx="24">
                  <c:v>7</c:v>
                </c:pt>
                <c:pt idx="25">
                  <c:v>15</c:v>
                </c:pt>
                <c:pt idx="26">
                  <c:v>5</c:v>
                </c:pt>
                <c:pt idx="27">
                  <c:v>14</c:v>
                </c:pt>
                <c:pt idx="28">
                  <c:v>22</c:v>
                </c:pt>
                <c:pt idx="29">
                  <c:v>15</c:v>
                </c:pt>
                <c:pt idx="30">
                  <c:v>19</c:v>
                </c:pt>
                <c:pt idx="31">
                  <c:v>24</c:v>
                </c:pt>
                <c:pt idx="32">
                  <c:v>30</c:v>
                </c:pt>
                <c:pt idx="33">
                  <c:v>9</c:v>
                </c:pt>
                <c:pt idx="34">
                  <c:v>10</c:v>
                </c:pt>
                <c:pt idx="35">
                  <c:v>17</c:v>
                </c:pt>
              </c:numCache>
            </c:numRef>
          </c:val>
        </c:ser>
        <c:ser>
          <c:idx val="1"/>
          <c:order val="1"/>
          <c:tx>
            <c:strRef>
              <c:f>'Flagship B'!$C$1</c:f>
              <c:strCache>
                <c:ptCount val="1"/>
                <c:pt idx="0">
                  <c:v> Option 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'Flagship B'!$A$2:$A$37</c:f>
              <c:strCache>
                <c:ptCount val="36"/>
                <c:pt idx="0">
                  <c:v>Urenui</c:v>
                </c:pt>
                <c:pt idx="1">
                  <c:v>Okoki-Okau</c:v>
                </c:pt>
                <c:pt idx="2">
                  <c:v>Oakura</c:v>
                </c:pt>
                <c:pt idx="3">
                  <c:v>Bell Block</c:v>
                </c:pt>
                <c:pt idx="4">
                  <c:v>Paraite</c:v>
                </c:pt>
                <c:pt idx="5">
                  <c:v>Glen Avon</c:v>
                </c:pt>
                <c:pt idx="6">
                  <c:v>Bowden</c:v>
                </c:pt>
                <c:pt idx="7">
                  <c:v>Mangaoraka</c:v>
                </c:pt>
                <c:pt idx="8">
                  <c:v>Carrington</c:v>
                </c:pt>
                <c:pt idx="9">
                  <c:v>Highlands Park</c:v>
                </c:pt>
                <c:pt idx="10">
                  <c:v>Fernleigh</c:v>
                </c:pt>
                <c:pt idx="11">
                  <c:v>Barrett</c:v>
                </c:pt>
                <c:pt idx="12">
                  <c:v>Omata</c:v>
                </c:pt>
                <c:pt idx="13">
                  <c:v>Lepperton</c:v>
                </c:pt>
                <c:pt idx="14">
                  <c:v>Kaitake</c:v>
                </c:pt>
                <c:pt idx="15">
                  <c:v>Okato</c:v>
                </c:pt>
                <c:pt idx="16">
                  <c:v>Waitara West</c:v>
                </c:pt>
                <c:pt idx="17">
                  <c:v>Waitara East</c:v>
                </c:pt>
                <c:pt idx="18">
                  <c:v>Moturoa</c:v>
                </c:pt>
                <c:pt idx="19">
                  <c:v>Lynmouth</c:v>
                </c:pt>
                <c:pt idx="20">
                  <c:v>Spotswood</c:v>
                </c:pt>
                <c:pt idx="21">
                  <c:v>Marfell</c:v>
                </c:pt>
                <c:pt idx="22">
                  <c:v>Upper Westown</c:v>
                </c:pt>
                <c:pt idx="23">
                  <c:v>Westown</c:v>
                </c:pt>
                <c:pt idx="24">
                  <c:v>New Plymouth Central</c:v>
                </c:pt>
                <c:pt idx="25">
                  <c:v>Kawaroa</c:v>
                </c:pt>
                <c:pt idx="26">
                  <c:v>Mount Bryan</c:v>
                </c:pt>
                <c:pt idx="27">
                  <c:v>Marsland Hill</c:v>
                </c:pt>
                <c:pt idx="28">
                  <c:v>Fitzroy</c:v>
                </c:pt>
                <c:pt idx="29">
                  <c:v>Welbourn</c:v>
                </c:pt>
                <c:pt idx="30">
                  <c:v>Merrilands</c:v>
                </c:pt>
                <c:pt idx="31">
                  <c:v>Frankleigh</c:v>
                </c:pt>
                <c:pt idx="32">
                  <c:v>Struan Park</c:v>
                </c:pt>
                <c:pt idx="33">
                  <c:v>Egmont Village</c:v>
                </c:pt>
                <c:pt idx="34">
                  <c:v>Kaimata</c:v>
                </c:pt>
                <c:pt idx="35">
                  <c:v>Inglewood</c:v>
                </c:pt>
              </c:strCache>
            </c:strRef>
          </c:cat>
          <c:val>
            <c:numRef>
              <c:f>'Flagship B'!$C$2:$C$37</c:f>
              <c:numCache>
                <c:formatCode>General</c:formatCode>
                <c:ptCount val="36"/>
                <c:pt idx="0">
                  <c:v>4</c:v>
                </c:pt>
                <c:pt idx="1">
                  <c:v>11</c:v>
                </c:pt>
                <c:pt idx="2">
                  <c:v>6</c:v>
                </c:pt>
                <c:pt idx="3">
                  <c:v>29</c:v>
                </c:pt>
                <c:pt idx="4">
                  <c:v>1</c:v>
                </c:pt>
                <c:pt idx="5">
                  <c:v>7</c:v>
                </c:pt>
                <c:pt idx="6">
                  <c:v>3</c:v>
                </c:pt>
                <c:pt idx="7">
                  <c:v>3</c:v>
                </c:pt>
                <c:pt idx="8">
                  <c:v>6</c:v>
                </c:pt>
                <c:pt idx="9">
                  <c:v>18</c:v>
                </c:pt>
                <c:pt idx="10">
                  <c:v>3</c:v>
                </c:pt>
                <c:pt idx="11">
                  <c:v>15</c:v>
                </c:pt>
                <c:pt idx="12">
                  <c:v>2</c:v>
                </c:pt>
                <c:pt idx="13">
                  <c:v>10</c:v>
                </c:pt>
                <c:pt idx="14">
                  <c:v>10</c:v>
                </c:pt>
                <c:pt idx="15">
                  <c:v>0</c:v>
                </c:pt>
                <c:pt idx="16">
                  <c:v>9</c:v>
                </c:pt>
                <c:pt idx="17">
                  <c:v>13</c:v>
                </c:pt>
                <c:pt idx="18">
                  <c:v>8</c:v>
                </c:pt>
                <c:pt idx="19">
                  <c:v>3</c:v>
                </c:pt>
                <c:pt idx="20">
                  <c:v>10</c:v>
                </c:pt>
                <c:pt idx="21">
                  <c:v>7</c:v>
                </c:pt>
                <c:pt idx="22">
                  <c:v>6</c:v>
                </c:pt>
                <c:pt idx="23">
                  <c:v>21</c:v>
                </c:pt>
                <c:pt idx="24">
                  <c:v>5</c:v>
                </c:pt>
                <c:pt idx="25">
                  <c:v>8</c:v>
                </c:pt>
                <c:pt idx="26">
                  <c:v>5</c:v>
                </c:pt>
                <c:pt idx="27">
                  <c:v>4</c:v>
                </c:pt>
                <c:pt idx="28">
                  <c:v>12</c:v>
                </c:pt>
                <c:pt idx="29">
                  <c:v>8</c:v>
                </c:pt>
                <c:pt idx="30">
                  <c:v>17</c:v>
                </c:pt>
                <c:pt idx="31">
                  <c:v>16</c:v>
                </c:pt>
                <c:pt idx="32">
                  <c:v>24</c:v>
                </c:pt>
                <c:pt idx="33">
                  <c:v>7</c:v>
                </c:pt>
                <c:pt idx="34">
                  <c:v>10</c:v>
                </c:pt>
                <c:pt idx="35">
                  <c:v>26</c:v>
                </c:pt>
              </c:numCache>
            </c:numRef>
          </c:val>
        </c:ser>
        <c:ser>
          <c:idx val="2"/>
          <c:order val="2"/>
          <c:tx>
            <c:strRef>
              <c:f>'Flagship B'!$D$1</c:f>
              <c:strCache>
                <c:ptCount val="1"/>
                <c:pt idx="0">
                  <c:v>Option 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'Flagship B'!$A$2:$A$37</c:f>
              <c:strCache>
                <c:ptCount val="36"/>
                <c:pt idx="0">
                  <c:v>Urenui</c:v>
                </c:pt>
                <c:pt idx="1">
                  <c:v>Okoki-Okau</c:v>
                </c:pt>
                <c:pt idx="2">
                  <c:v>Oakura</c:v>
                </c:pt>
                <c:pt idx="3">
                  <c:v>Bell Block</c:v>
                </c:pt>
                <c:pt idx="4">
                  <c:v>Paraite</c:v>
                </c:pt>
                <c:pt idx="5">
                  <c:v>Glen Avon</c:v>
                </c:pt>
                <c:pt idx="6">
                  <c:v>Bowden</c:v>
                </c:pt>
                <c:pt idx="7">
                  <c:v>Mangaoraka</c:v>
                </c:pt>
                <c:pt idx="8">
                  <c:v>Carrington</c:v>
                </c:pt>
                <c:pt idx="9">
                  <c:v>Highlands Park</c:v>
                </c:pt>
                <c:pt idx="10">
                  <c:v>Fernleigh</c:v>
                </c:pt>
                <c:pt idx="11">
                  <c:v>Barrett</c:v>
                </c:pt>
                <c:pt idx="12">
                  <c:v>Omata</c:v>
                </c:pt>
                <c:pt idx="13">
                  <c:v>Lepperton</c:v>
                </c:pt>
                <c:pt idx="14">
                  <c:v>Kaitake</c:v>
                </c:pt>
                <c:pt idx="15">
                  <c:v>Okato</c:v>
                </c:pt>
                <c:pt idx="16">
                  <c:v>Waitara West</c:v>
                </c:pt>
                <c:pt idx="17">
                  <c:v>Waitara East</c:v>
                </c:pt>
                <c:pt idx="18">
                  <c:v>Moturoa</c:v>
                </c:pt>
                <c:pt idx="19">
                  <c:v>Lynmouth</c:v>
                </c:pt>
                <c:pt idx="20">
                  <c:v>Spotswood</c:v>
                </c:pt>
                <c:pt idx="21">
                  <c:v>Marfell</c:v>
                </c:pt>
                <c:pt idx="22">
                  <c:v>Upper Westown</c:v>
                </c:pt>
                <c:pt idx="23">
                  <c:v>Westown</c:v>
                </c:pt>
                <c:pt idx="24">
                  <c:v>New Plymouth Central</c:v>
                </c:pt>
                <c:pt idx="25">
                  <c:v>Kawaroa</c:v>
                </c:pt>
                <c:pt idx="26">
                  <c:v>Mount Bryan</c:v>
                </c:pt>
                <c:pt idx="27">
                  <c:v>Marsland Hill</c:v>
                </c:pt>
                <c:pt idx="28">
                  <c:v>Fitzroy</c:v>
                </c:pt>
                <c:pt idx="29">
                  <c:v>Welbourn</c:v>
                </c:pt>
                <c:pt idx="30">
                  <c:v>Merrilands</c:v>
                </c:pt>
                <c:pt idx="31">
                  <c:v>Frankleigh</c:v>
                </c:pt>
                <c:pt idx="32">
                  <c:v>Struan Park</c:v>
                </c:pt>
                <c:pt idx="33">
                  <c:v>Egmont Village</c:v>
                </c:pt>
                <c:pt idx="34">
                  <c:v>Kaimata</c:v>
                </c:pt>
                <c:pt idx="35">
                  <c:v>Inglewood</c:v>
                </c:pt>
              </c:strCache>
            </c:strRef>
          </c:cat>
          <c:val>
            <c:numRef>
              <c:f>'Flagship B'!$D$2:$D$37</c:f>
              <c:numCache>
                <c:formatCode>General</c:formatCode>
                <c:ptCount val="36"/>
                <c:pt idx="0">
                  <c:v>0</c:v>
                </c:pt>
                <c:pt idx="1">
                  <c:v>10</c:v>
                </c:pt>
                <c:pt idx="2">
                  <c:v>6</c:v>
                </c:pt>
                <c:pt idx="3">
                  <c:v>17</c:v>
                </c:pt>
                <c:pt idx="4">
                  <c:v>0</c:v>
                </c:pt>
                <c:pt idx="5">
                  <c:v>11</c:v>
                </c:pt>
                <c:pt idx="6">
                  <c:v>4</c:v>
                </c:pt>
                <c:pt idx="7">
                  <c:v>10</c:v>
                </c:pt>
                <c:pt idx="8">
                  <c:v>7</c:v>
                </c:pt>
                <c:pt idx="9">
                  <c:v>18</c:v>
                </c:pt>
                <c:pt idx="10">
                  <c:v>5</c:v>
                </c:pt>
                <c:pt idx="11">
                  <c:v>12</c:v>
                </c:pt>
                <c:pt idx="12">
                  <c:v>1</c:v>
                </c:pt>
                <c:pt idx="13">
                  <c:v>5</c:v>
                </c:pt>
                <c:pt idx="14">
                  <c:v>24</c:v>
                </c:pt>
                <c:pt idx="15">
                  <c:v>1</c:v>
                </c:pt>
                <c:pt idx="16">
                  <c:v>4</c:v>
                </c:pt>
                <c:pt idx="17">
                  <c:v>4</c:v>
                </c:pt>
                <c:pt idx="18">
                  <c:v>9</c:v>
                </c:pt>
                <c:pt idx="19">
                  <c:v>9</c:v>
                </c:pt>
                <c:pt idx="20">
                  <c:v>4</c:v>
                </c:pt>
                <c:pt idx="21">
                  <c:v>2</c:v>
                </c:pt>
                <c:pt idx="22">
                  <c:v>2</c:v>
                </c:pt>
                <c:pt idx="23">
                  <c:v>11</c:v>
                </c:pt>
                <c:pt idx="24">
                  <c:v>6</c:v>
                </c:pt>
                <c:pt idx="25">
                  <c:v>13</c:v>
                </c:pt>
                <c:pt idx="26">
                  <c:v>7</c:v>
                </c:pt>
                <c:pt idx="27">
                  <c:v>7</c:v>
                </c:pt>
                <c:pt idx="28">
                  <c:v>42</c:v>
                </c:pt>
                <c:pt idx="29">
                  <c:v>11</c:v>
                </c:pt>
                <c:pt idx="30">
                  <c:v>14</c:v>
                </c:pt>
                <c:pt idx="31">
                  <c:v>13</c:v>
                </c:pt>
                <c:pt idx="32">
                  <c:v>27</c:v>
                </c:pt>
                <c:pt idx="33">
                  <c:v>2</c:v>
                </c:pt>
                <c:pt idx="34">
                  <c:v>4</c:v>
                </c:pt>
                <c:pt idx="35">
                  <c:v>12</c:v>
                </c:pt>
              </c:numCache>
            </c:numRef>
          </c:val>
        </c:ser>
        <c:ser>
          <c:idx val="3"/>
          <c:order val="3"/>
          <c:tx>
            <c:strRef>
              <c:f>'Flagship B'!$E$1</c:f>
              <c:strCache>
                <c:ptCount val="1"/>
                <c:pt idx="0">
                  <c:v>Option 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'Flagship B'!$A$2:$A$37</c:f>
              <c:strCache>
                <c:ptCount val="36"/>
                <c:pt idx="0">
                  <c:v>Urenui</c:v>
                </c:pt>
                <c:pt idx="1">
                  <c:v>Okoki-Okau</c:v>
                </c:pt>
                <c:pt idx="2">
                  <c:v>Oakura</c:v>
                </c:pt>
                <c:pt idx="3">
                  <c:v>Bell Block</c:v>
                </c:pt>
                <c:pt idx="4">
                  <c:v>Paraite</c:v>
                </c:pt>
                <c:pt idx="5">
                  <c:v>Glen Avon</c:v>
                </c:pt>
                <c:pt idx="6">
                  <c:v>Bowden</c:v>
                </c:pt>
                <c:pt idx="7">
                  <c:v>Mangaoraka</c:v>
                </c:pt>
                <c:pt idx="8">
                  <c:v>Carrington</c:v>
                </c:pt>
                <c:pt idx="9">
                  <c:v>Highlands Park</c:v>
                </c:pt>
                <c:pt idx="10">
                  <c:v>Fernleigh</c:v>
                </c:pt>
                <c:pt idx="11">
                  <c:v>Barrett</c:v>
                </c:pt>
                <c:pt idx="12">
                  <c:v>Omata</c:v>
                </c:pt>
                <c:pt idx="13">
                  <c:v>Lepperton</c:v>
                </c:pt>
                <c:pt idx="14">
                  <c:v>Kaitake</c:v>
                </c:pt>
                <c:pt idx="15">
                  <c:v>Okato</c:v>
                </c:pt>
                <c:pt idx="16">
                  <c:v>Waitara West</c:v>
                </c:pt>
                <c:pt idx="17">
                  <c:v>Waitara East</c:v>
                </c:pt>
                <c:pt idx="18">
                  <c:v>Moturoa</c:v>
                </c:pt>
                <c:pt idx="19">
                  <c:v>Lynmouth</c:v>
                </c:pt>
                <c:pt idx="20">
                  <c:v>Spotswood</c:v>
                </c:pt>
                <c:pt idx="21">
                  <c:v>Marfell</c:v>
                </c:pt>
                <c:pt idx="22">
                  <c:v>Upper Westown</c:v>
                </c:pt>
                <c:pt idx="23">
                  <c:v>Westown</c:v>
                </c:pt>
                <c:pt idx="24">
                  <c:v>New Plymouth Central</c:v>
                </c:pt>
                <c:pt idx="25">
                  <c:v>Kawaroa</c:v>
                </c:pt>
                <c:pt idx="26">
                  <c:v>Mount Bryan</c:v>
                </c:pt>
                <c:pt idx="27">
                  <c:v>Marsland Hill</c:v>
                </c:pt>
                <c:pt idx="28">
                  <c:v>Fitzroy</c:v>
                </c:pt>
                <c:pt idx="29">
                  <c:v>Welbourn</c:v>
                </c:pt>
                <c:pt idx="30">
                  <c:v>Merrilands</c:v>
                </c:pt>
                <c:pt idx="31">
                  <c:v>Frankleigh</c:v>
                </c:pt>
                <c:pt idx="32">
                  <c:v>Struan Park</c:v>
                </c:pt>
                <c:pt idx="33">
                  <c:v>Egmont Village</c:v>
                </c:pt>
                <c:pt idx="34">
                  <c:v>Kaimata</c:v>
                </c:pt>
                <c:pt idx="35">
                  <c:v>Inglewood</c:v>
                </c:pt>
              </c:strCache>
            </c:strRef>
          </c:cat>
          <c:val>
            <c:numRef>
              <c:f>'Flagship B'!$E$2:$E$37</c:f>
              <c:numCache>
                <c:formatCode>General</c:formatCode>
                <c:ptCount val="36"/>
                <c:pt idx="0">
                  <c:v>0</c:v>
                </c:pt>
                <c:pt idx="1">
                  <c:v>11</c:v>
                </c:pt>
                <c:pt idx="2">
                  <c:v>18</c:v>
                </c:pt>
                <c:pt idx="3">
                  <c:v>45</c:v>
                </c:pt>
                <c:pt idx="4">
                  <c:v>0</c:v>
                </c:pt>
                <c:pt idx="5">
                  <c:v>26</c:v>
                </c:pt>
                <c:pt idx="6">
                  <c:v>5</c:v>
                </c:pt>
                <c:pt idx="7">
                  <c:v>8</c:v>
                </c:pt>
                <c:pt idx="8">
                  <c:v>10</c:v>
                </c:pt>
                <c:pt idx="9">
                  <c:v>34</c:v>
                </c:pt>
                <c:pt idx="10">
                  <c:v>16</c:v>
                </c:pt>
                <c:pt idx="11">
                  <c:v>18</c:v>
                </c:pt>
                <c:pt idx="12">
                  <c:v>2</c:v>
                </c:pt>
                <c:pt idx="13">
                  <c:v>17</c:v>
                </c:pt>
                <c:pt idx="14">
                  <c:v>22</c:v>
                </c:pt>
                <c:pt idx="15">
                  <c:v>3</c:v>
                </c:pt>
                <c:pt idx="16">
                  <c:v>15</c:v>
                </c:pt>
                <c:pt idx="17">
                  <c:v>5</c:v>
                </c:pt>
                <c:pt idx="18">
                  <c:v>25</c:v>
                </c:pt>
                <c:pt idx="19">
                  <c:v>23</c:v>
                </c:pt>
                <c:pt idx="20">
                  <c:v>20</c:v>
                </c:pt>
                <c:pt idx="21">
                  <c:v>11</c:v>
                </c:pt>
                <c:pt idx="22">
                  <c:v>17</c:v>
                </c:pt>
                <c:pt idx="23">
                  <c:v>30</c:v>
                </c:pt>
                <c:pt idx="24">
                  <c:v>5</c:v>
                </c:pt>
                <c:pt idx="25">
                  <c:v>13</c:v>
                </c:pt>
                <c:pt idx="26">
                  <c:v>9</c:v>
                </c:pt>
                <c:pt idx="27">
                  <c:v>22</c:v>
                </c:pt>
                <c:pt idx="28">
                  <c:v>83</c:v>
                </c:pt>
                <c:pt idx="29">
                  <c:v>17</c:v>
                </c:pt>
                <c:pt idx="30">
                  <c:v>17</c:v>
                </c:pt>
                <c:pt idx="31">
                  <c:v>35</c:v>
                </c:pt>
                <c:pt idx="32">
                  <c:v>50</c:v>
                </c:pt>
                <c:pt idx="33">
                  <c:v>4</c:v>
                </c:pt>
                <c:pt idx="34">
                  <c:v>8</c:v>
                </c:pt>
                <c:pt idx="35">
                  <c:v>17</c:v>
                </c:pt>
              </c:numCache>
            </c:numRef>
          </c:val>
        </c:ser>
        <c:ser>
          <c:idx val="4"/>
          <c:order val="4"/>
          <c:tx>
            <c:strRef>
              <c:f>'Flagship B'!$F$1</c:f>
              <c:strCache>
                <c:ptCount val="1"/>
                <c:pt idx="0">
                  <c:v>Option 5</c:v>
                </c:pt>
              </c:strCache>
            </c:strRef>
          </c:tx>
          <c:spPr>
            <a:solidFill>
              <a:srgbClr val="9BBB5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'Flagship B'!$A$2:$A$37</c:f>
              <c:strCache>
                <c:ptCount val="36"/>
                <c:pt idx="0">
                  <c:v>Urenui</c:v>
                </c:pt>
                <c:pt idx="1">
                  <c:v>Okoki-Okau</c:v>
                </c:pt>
                <c:pt idx="2">
                  <c:v>Oakura</c:v>
                </c:pt>
                <c:pt idx="3">
                  <c:v>Bell Block</c:v>
                </c:pt>
                <c:pt idx="4">
                  <c:v>Paraite</c:v>
                </c:pt>
                <c:pt idx="5">
                  <c:v>Glen Avon</c:v>
                </c:pt>
                <c:pt idx="6">
                  <c:v>Bowden</c:v>
                </c:pt>
                <c:pt idx="7">
                  <c:v>Mangaoraka</c:v>
                </c:pt>
                <c:pt idx="8">
                  <c:v>Carrington</c:v>
                </c:pt>
                <c:pt idx="9">
                  <c:v>Highlands Park</c:v>
                </c:pt>
                <c:pt idx="10">
                  <c:v>Fernleigh</c:v>
                </c:pt>
                <c:pt idx="11">
                  <c:v>Barrett</c:v>
                </c:pt>
                <c:pt idx="12">
                  <c:v>Omata</c:v>
                </c:pt>
                <c:pt idx="13">
                  <c:v>Lepperton</c:v>
                </c:pt>
                <c:pt idx="14">
                  <c:v>Kaitake</c:v>
                </c:pt>
                <c:pt idx="15">
                  <c:v>Okato</c:v>
                </c:pt>
                <c:pt idx="16">
                  <c:v>Waitara West</c:v>
                </c:pt>
                <c:pt idx="17">
                  <c:v>Waitara East</c:v>
                </c:pt>
                <c:pt idx="18">
                  <c:v>Moturoa</c:v>
                </c:pt>
                <c:pt idx="19">
                  <c:v>Lynmouth</c:v>
                </c:pt>
                <c:pt idx="20">
                  <c:v>Spotswood</c:v>
                </c:pt>
                <c:pt idx="21">
                  <c:v>Marfell</c:v>
                </c:pt>
                <c:pt idx="22">
                  <c:v>Upper Westown</c:v>
                </c:pt>
                <c:pt idx="23">
                  <c:v>Westown</c:v>
                </c:pt>
                <c:pt idx="24">
                  <c:v>New Plymouth Central</c:v>
                </c:pt>
                <c:pt idx="25">
                  <c:v>Kawaroa</c:v>
                </c:pt>
                <c:pt idx="26">
                  <c:v>Mount Bryan</c:v>
                </c:pt>
                <c:pt idx="27">
                  <c:v>Marsland Hill</c:v>
                </c:pt>
                <c:pt idx="28">
                  <c:v>Fitzroy</c:v>
                </c:pt>
                <c:pt idx="29">
                  <c:v>Welbourn</c:v>
                </c:pt>
                <c:pt idx="30">
                  <c:v>Merrilands</c:v>
                </c:pt>
                <c:pt idx="31">
                  <c:v>Frankleigh</c:v>
                </c:pt>
                <c:pt idx="32">
                  <c:v>Struan Park</c:v>
                </c:pt>
                <c:pt idx="33">
                  <c:v>Egmont Village</c:v>
                </c:pt>
                <c:pt idx="34">
                  <c:v>Kaimata</c:v>
                </c:pt>
                <c:pt idx="35">
                  <c:v>Inglewood</c:v>
                </c:pt>
              </c:strCache>
            </c:strRef>
          </c:cat>
          <c:val>
            <c:numRef>
              <c:f>'Flagship B'!$F$2:$F$37</c:f>
              <c:numCache>
                <c:formatCode>General</c:formatCode>
                <c:ptCount val="36"/>
                <c:pt idx="0">
                  <c:v>3</c:v>
                </c:pt>
                <c:pt idx="1">
                  <c:v>23</c:v>
                </c:pt>
                <c:pt idx="2">
                  <c:v>17</c:v>
                </c:pt>
                <c:pt idx="3">
                  <c:v>69</c:v>
                </c:pt>
                <c:pt idx="4">
                  <c:v>4</c:v>
                </c:pt>
                <c:pt idx="5">
                  <c:v>29</c:v>
                </c:pt>
                <c:pt idx="6">
                  <c:v>10</c:v>
                </c:pt>
                <c:pt idx="7">
                  <c:v>9</c:v>
                </c:pt>
                <c:pt idx="8">
                  <c:v>29</c:v>
                </c:pt>
                <c:pt idx="9">
                  <c:v>73</c:v>
                </c:pt>
                <c:pt idx="10">
                  <c:v>21</c:v>
                </c:pt>
                <c:pt idx="11">
                  <c:v>52</c:v>
                </c:pt>
                <c:pt idx="12">
                  <c:v>12</c:v>
                </c:pt>
                <c:pt idx="13">
                  <c:v>51</c:v>
                </c:pt>
                <c:pt idx="14">
                  <c:v>46</c:v>
                </c:pt>
                <c:pt idx="15">
                  <c:v>2</c:v>
                </c:pt>
                <c:pt idx="16">
                  <c:v>22</c:v>
                </c:pt>
                <c:pt idx="17">
                  <c:v>25</c:v>
                </c:pt>
                <c:pt idx="18">
                  <c:v>70</c:v>
                </c:pt>
                <c:pt idx="19">
                  <c:v>28</c:v>
                </c:pt>
                <c:pt idx="20">
                  <c:v>29</c:v>
                </c:pt>
                <c:pt idx="21">
                  <c:v>23</c:v>
                </c:pt>
                <c:pt idx="22">
                  <c:v>40</c:v>
                </c:pt>
                <c:pt idx="23">
                  <c:v>63</c:v>
                </c:pt>
                <c:pt idx="24">
                  <c:v>18</c:v>
                </c:pt>
                <c:pt idx="25">
                  <c:v>32</c:v>
                </c:pt>
                <c:pt idx="26">
                  <c:v>18</c:v>
                </c:pt>
                <c:pt idx="27">
                  <c:v>30</c:v>
                </c:pt>
                <c:pt idx="28">
                  <c:v>254</c:v>
                </c:pt>
                <c:pt idx="29">
                  <c:v>40</c:v>
                </c:pt>
                <c:pt idx="30">
                  <c:v>58</c:v>
                </c:pt>
                <c:pt idx="31">
                  <c:v>48</c:v>
                </c:pt>
                <c:pt idx="32">
                  <c:v>89</c:v>
                </c:pt>
                <c:pt idx="33">
                  <c:v>15</c:v>
                </c:pt>
                <c:pt idx="34">
                  <c:v>15</c:v>
                </c:pt>
                <c:pt idx="35">
                  <c:v>35</c:v>
                </c:pt>
              </c:numCache>
            </c:numRef>
          </c:val>
        </c:ser>
        <c:dLbls>
          <c:showLegendKey val="0"/>
          <c:showVal val="0"/>
          <c:showCatName val="0"/>
          <c:showSerName val="0"/>
          <c:showPercent val="0"/>
          <c:showBubbleSize val="0"/>
        </c:dLbls>
        <c:gapWidth val="40"/>
        <c:overlap val="100"/>
        <c:axId val="724236192"/>
        <c:axId val="724231488"/>
      </c:barChart>
      <c:catAx>
        <c:axId val="7242361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24231488"/>
        <c:crosses val="autoZero"/>
        <c:auto val="1"/>
        <c:lblAlgn val="ctr"/>
        <c:lblOffset val="100"/>
        <c:noMultiLvlLbl val="0"/>
      </c:catAx>
      <c:valAx>
        <c:axId val="72423148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42361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61309996194025"/>
          <c:y val="0"/>
          <c:w val="0.48124191461837001"/>
          <c:h val="1"/>
        </c:manualLayout>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rgbClr val="9BBB59"/>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Sheet1!$C$5:$C$9</c:f>
              <c:strCache>
                <c:ptCount val="5"/>
                <c:pt idx="0">
                  <c:v>Option 1 </c:v>
                </c:pt>
                <c:pt idx="1">
                  <c:v>Option 2</c:v>
                </c:pt>
                <c:pt idx="2">
                  <c:v>Option 3 </c:v>
                </c:pt>
                <c:pt idx="3">
                  <c:v>Option 4 </c:v>
                </c:pt>
                <c:pt idx="4">
                  <c:v>Option 5 </c:v>
                </c:pt>
              </c:strCache>
            </c:strRef>
          </c:cat>
          <c:val>
            <c:numRef>
              <c:f>Sheet1!$D$5:$D$9</c:f>
              <c:numCache>
                <c:formatCode>General</c:formatCode>
                <c:ptCount val="5"/>
                <c:pt idx="0">
                  <c:v>826</c:v>
                </c:pt>
                <c:pt idx="1">
                  <c:v>741</c:v>
                </c:pt>
                <c:pt idx="2">
                  <c:v>1135</c:v>
                </c:pt>
                <c:pt idx="3">
                  <c:v>154</c:v>
                </c:pt>
                <c:pt idx="4">
                  <c:v>804</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[Count of submissions by age group and option selected.xlsx]Sheet2!PivotTable1</c:name>
    <c:fmtId val="-1"/>
  </c:pivotSource>
  <c:chart>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pivotFmt>
    </c:pivotFmts>
    <c:plotArea>
      <c:layout/>
      <c:barChart>
        <c:barDir val="col"/>
        <c:grouping val="percentStacked"/>
        <c:varyColors val="0"/>
        <c:ser>
          <c:idx val="0"/>
          <c:order val="0"/>
          <c:tx>
            <c:strRef>
              <c:f>Sheet2!$B$3:$B$4</c:f>
              <c:strCache>
                <c:ptCount val="1"/>
                <c:pt idx="0">
                  <c:v>Option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Sheet2!$A$5:$A$13</c:f>
              <c:strCache>
                <c:ptCount val="8"/>
                <c:pt idx="0">
                  <c:v>15 Years or under</c:v>
                </c:pt>
                <c:pt idx="1">
                  <c:v>16-25 years</c:v>
                </c:pt>
                <c:pt idx="2">
                  <c:v>26-35 years</c:v>
                </c:pt>
                <c:pt idx="3">
                  <c:v>36-45 years</c:v>
                </c:pt>
                <c:pt idx="4">
                  <c:v>46-55 years</c:v>
                </c:pt>
                <c:pt idx="5">
                  <c:v>56-65 years</c:v>
                </c:pt>
                <c:pt idx="6">
                  <c:v>66 years or over</c:v>
                </c:pt>
                <c:pt idx="7">
                  <c:v>(blank)</c:v>
                </c:pt>
              </c:strCache>
            </c:strRef>
          </c:cat>
          <c:val>
            <c:numRef>
              <c:f>Sheet2!$B$5:$B$13</c:f>
              <c:numCache>
                <c:formatCode>General</c:formatCode>
                <c:ptCount val="8"/>
                <c:pt idx="0">
                  <c:v>8</c:v>
                </c:pt>
                <c:pt idx="1">
                  <c:v>32</c:v>
                </c:pt>
                <c:pt idx="2">
                  <c:v>119</c:v>
                </c:pt>
                <c:pt idx="3">
                  <c:v>125</c:v>
                </c:pt>
                <c:pt idx="4">
                  <c:v>152</c:v>
                </c:pt>
                <c:pt idx="5">
                  <c:v>155</c:v>
                </c:pt>
                <c:pt idx="6">
                  <c:v>196</c:v>
                </c:pt>
                <c:pt idx="7">
                  <c:v>39</c:v>
                </c:pt>
              </c:numCache>
            </c:numRef>
          </c:val>
        </c:ser>
        <c:ser>
          <c:idx val="1"/>
          <c:order val="1"/>
          <c:tx>
            <c:strRef>
              <c:f>Sheet2!$C$3:$C$4</c:f>
              <c:strCache>
                <c:ptCount val="1"/>
                <c:pt idx="0">
                  <c:v>Option 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Sheet2!$A$5:$A$13</c:f>
              <c:strCache>
                <c:ptCount val="8"/>
                <c:pt idx="0">
                  <c:v>15 Years or under</c:v>
                </c:pt>
                <c:pt idx="1">
                  <c:v>16-25 years</c:v>
                </c:pt>
                <c:pt idx="2">
                  <c:v>26-35 years</c:v>
                </c:pt>
                <c:pt idx="3">
                  <c:v>36-45 years</c:v>
                </c:pt>
                <c:pt idx="4">
                  <c:v>46-55 years</c:v>
                </c:pt>
                <c:pt idx="5">
                  <c:v>56-65 years</c:v>
                </c:pt>
                <c:pt idx="6">
                  <c:v>66 years or over</c:v>
                </c:pt>
                <c:pt idx="7">
                  <c:v>(blank)</c:v>
                </c:pt>
              </c:strCache>
            </c:strRef>
          </c:cat>
          <c:val>
            <c:numRef>
              <c:f>Sheet2!$C$5:$C$13</c:f>
              <c:numCache>
                <c:formatCode>General</c:formatCode>
                <c:ptCount val="8"/>
                <c:pt idx="0">
                  <c:v>3</c:v>
                </c:pt>
                <c:pt idx="1">
                  <c:v>34</c:v>
                </c:pt>
                <c:pt idx="2">
                  <c:v>126</c:v>
                </c:pt>
                <c:pt idx="3">
                  <c:v>133</c:v>
                </c:pt>
                <c:pt idx="4">
                  <c:v>110</c:v>
                </c:pt>
                <c:pt idx="5">
                  <c:v>135</c:v>
                </c:pt>
                <c:pt idx="6">
                  <c:v>170</c:v>
                </c:pt>
                <c:pt idx="7">
                  <c:v>31</c:v>
                </c:pt>
              </c:numCache>
            </c:numRef>
          </c:val>
        </c:ser>
        <c:ser>
          <c:idx val="2"/>
          <c:order val="2"/>
          <c:tx>
            <c:strRef>
              <c:f>Sheet2!$D$3:$D$4</c:f>
              <c:strCache>
                <c:ptCount val="1"/>
                <c:pt idx="0">
                  <c:v>Option 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Sheet2!$A$5:$A$13</c:f>
              <c:strCache>
                <c:ptCount val="8"/>
                <c:pt idx="0">
                  <c:v>15 Years or under</c:v>
                </c:pt>
                <c:pt idx="1">
                  <c:v>16-25 years</c:v>
                </c:pt>
                <c:pt idx="2">
                  <c:v>26-35 years</c:v>
                </c:pt>
                <c:pt idx="3">
                  <c:v>36-45 years</c:v>
                </c:pt>
                <c:pt idx="4">
                  <c:v>46-55 years</c:v>
                </c:pt>
                <c:pt idx="5">
                  <c:v>56-65 years</c:v>
                </c:pt>
                <c:pt idx="6">
                  <c:v>66 years or over</c:v>
                </c:pt>
                <c:pt idx="7">
                  <c:v>(blank)</c:v>
                </c:pt>
              </c:strCache>
            </c:strRef>
          </c:cat>
          <c:val>
            <c:numRef>
              <c:f>Sheet2!$D$5:$D$13</c:f>
              <c:numCache>
                <c:formatCode>General</c:formatCode>
                <c:ptCount val="8"/>
                <c:pt idx="0">
                  <c:v>6</c:v>
                </c:pt>
                <c:pt idx="1">
                  <c:v>35</c:v>
                </c:pt>
                <c:pt idx="2">
                  <c:v>158</c:v>
                </c:pt>
                <c:pt idx="3">
                  <c:v>196</c:v>
                </c:pt>
                <c:pt idx="4">
                  <c:v>211</c:v>
                </c:pt>
                <c:pt idx="5">
                  <c:v>197</c:v>
                </c:pt>
                <c:pt idx="6">
                  <c:v>285</c:v>
                </c:pt>
                <c:pt idx="7">
                  <c:v>47</c:v>
                </c:pt>
              </c:numCache>
            </c:numRef>
          </c:val>
        </c:ser>
        <c:ser>
          <c:idx val="3"/>
          <c:order val="3"/>
          <c:tx>
            <c:strRef>
              <c:f>Sheet2!$E$3:$E$4</c:f>
              <c:strCache>
                <c:ptCount val="1"/>
                <c:pt idx="0">
                  <c:v>Option 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Sheet2!$A$5:$A$13</c:f>
              <c:strCache>
                <c:ptCount val="8"/>
                <c:pt idx="0">
                  <c:v>15 Years or under</c:v>
                </c:pt>
                <c:pt idx="1">
                  <c:v>16-25 years</c:v>
                </c:pt>
                <c:pt idx="2">
                  <c:v>26-35 years</c:v>
                </c:pt>
                <c:pt idx="3">
                  <c:v>36-45 years</c:v>
                </c:pt>
                <c:pt idx="4">
                  <c:v>46-55 years</c:v>
                </c:pt>
                <c:pt idx="5">
                  <c:v>56-65 years</c:v>
                </c:pt>
                <c:pt idx="6">
                  <c:v>66 years or over</c:v>
                </c:pt>
                <c:pt idx="7">
                  <c:v>(blank)</c:v>
                </c:pt>
              </c:strCache>
            </c:strRef>
          </c:cat>
          <c:val>
            <c:numRef>
              <c:f>Sheet2!$E$5:$E$13</c:f>
              <c:numCache>
                <c:formatCode>General</c:formatCode>
                <c:ptCount val="8"/>
                <c:pt idx="0">
                  <c:v>3</c:v>
                </c:pt>
                <c:pt idx="1">
                  <c:v>5</c:v>
                </c:pt>
                <c:pt idx="2">
                  <c:v>24</c:v>
                </c:pt>
                <c:pt idx="3">
                  <c:v>28</c:v>
                </c:pt>
                <c:pt idx="4">
                  <c:v>27</c:v>
                </c:pt>
                <c:pt idx="5">
                  <c:v>21</c:v>
                </c:pt>
                <c:pt idx="6">
                  <c:v>36</c:v>
                </c:pt>
                <c:pt idx="7">
                  <c:v>9</c:v>
                </c:pt>
              </c:numCache>
            </c:numRef>
          </c:val>
        </c:ser>
        <c:ser>
          <c:idx val="4"/>
          <c:order val="4"/>
          <c:tx>
            <c:strRef>
              <c:f>Sheet2!$F$3:$F$4</c:f>
              <c:strCache>
                <c:ptCount val="1"/>
                <c:pt idx="0">
                  <c:v>Option 5</c:v>
                </c:pt>
              </c:strCache>
            </c:strRef>
          </c:tx>
          <c:spPr>
            <a:solidFill>
              <a:srgbClr val="9BBB5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Sheet2!$A$5:$A$13</c:f>
              <c:strCache>
                <c:ptCount val="8"/>
                <c:pt idx="0">
                  <c:v>15 Years or under</c:v>
                </c:pt>
                <c:pt idx="1">
                  <c:v>16-25 years</c:v>
                </c:pt>
                <c:pt idx="2">
                  <c:v>26-35 years</c:v>
                </c:pt>
                <c:pt idx="3">
                  <c:v>36-45 years</c:v>
                </c:pt>
                <c:pt idx="4">
                  <c:v>46-55 years</c:v>
                </c:pt>
                <c:pt idx="5">
                  <c:v>56-65 years</c:v>
                </c:pt>
                <c:pt idx="6">
                  <c:v>66 years or over</c:v>
                </c:pt>
                <c:pt idx="7">
                  <c:v>(blank)</c:v>
                </c:pt>
              </c:strCache>
            </c:strRef>
          </c:cat>
          <c:val>
            <c:numRef>
              <c:f>Sheet2!$F$5:$F$13</c:f>
              <c:numCache>
                <c:formatCode>General</c:formatCode>
                <c:ptCount val="8"/>
                <c:pt idx="0">
                  <c:v>24</c:v>
                </c:pt>
                <c:pt idx="1">
                  <c:v>31</c:v>
                </c:pt>
                <c:pt idx="2">
                  <c:v>86</c:v>
                </c:pt>
                <c:pt idx="3">
                  <c:v>122</c:v>
                </c:pt>
                <c:pt idx="4">
                  <c:v>140</c:v>
                </c:pt>
                <c:pt idx="5">
                  <c:v>179</c:v>
                </c:pt>
                <c:pt idx="6">
                  <c:v>160</c:v>
                </c:pt>
                <c:pt idx="7">
                  <c:v>62</c:v>
                </c:pt>
              </c:numCache>
            </c:numRef>
          </c:val>
        </c:ser>
        <c:ser>
          <c:idx val="5"/>
          <c:order val="5"/>
          <c:tx>
            <c:strRef>
              <c:f>Sheet2!$G$3:$G$4</c:f>
              <c:strCache>
                <c:ptCount val="1"/>
                <c:pt idx="0">
                  <c:v>(blank)</c:v>
                </c:pt>
              </c:strCache>
            </c:strRef>
          </c:tx>
          <c:spPr>
            <a:solidFill>
              <a:schemeClr val="accent6"/>
            </a:solidFill>
            <a:ln>
              <a:noFill/>
            </a:ln>
            <a:effectLst/>
          </c:spPr>
          <c:invertIfNegative val="0"/>
          <c:cat>
            <c:strRef>
              <c:f>Sheet2!$A$5:$A$13</c:f>
              <c:strCache>
                <c:ptCount val="8"/>
                <c:pt idx="0">
                  <c:v>15 Years or under</c:v>
                </c:pt>
                <c:pt idx="1">
                  <c:v>16-25 years</c:v>
                </c:pt>
                <c:pt idx="2">
                  <c:v>26-35 years</c:v>
                </c:pt>
                <c:pt idx="3">
                  <c:v>36-45 years</c:v>
                </c:pt>
                <c:pt idx="4">
                  <c:v>46-55 years</c:v>
                </c:pt>
                <c:pt idx="5">
                  <c:v>56-65 years</c:v>
                </c:pt>
                <c:pt idx="6">
                  <c:v>66 years or over</c:v>
                </c:pt>
                <c:pt idx="7">
                  <c:v>(blank)</c:v>
                </c:pt>
              </c:strCache>
            </c:strRef>
          </c:cat>
          <c:val>
            <c:numRef>
              <c:f>Sheet2!$G$5:$G$13</c:f>
              <c:numCache>
                <c:formatCode>General</c:formatCode>
                <c:ptCount val="8"/>
              </c:numCache>
            </c:numRef>
          </c:val>
        </c:ser>
        <c:dLbls>
          <c:showLegendKey val="0"/>
          <c:showVal val="0"/>
          <c:showCatName val="0"/>
          <c:showSerName val="0"/>
          <c:showPercent val="0"/>
          <c:showBubbleSize val="0"/>
        </c:dLbls>
        <c:gapWidth val="40"/>
        <c:overlap val="100"/>
        <c:axId val="724207576"/>
        <c:axId val="724208752"/>
      </c:barChart>
      <c:catAx>
        <c:axId val="724207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4208752"/>
        <c:crosses val="autoZero"/>
        <c:auto val="1"/>
        <c:lblAlgn val="ctr"/>
        <c:lblOffset val="100"/>
        <c:noMultiLvlLbl val="0"/>
      </c:catAx>
      <c:valAx>
        <c:axId val="7242087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4207576"/>
        <c:crosses val="autoZero"/>
        <c:crossBetween val="between"/>
      </c:valAx>
      <c:spPr>
        <a:noFill/>
        <a:ln>
          <a:noFill/>
        </a:ln>
        <a:effectLst/>
      </c:spPr>
    </c:plotArea>
    <c:legend>
      <c:legendPos val="r"/>
      <c:legendEntry>
        <c:idx val="0"/>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[Count of submissions by ethnicity and option selected.xlsx]Sheet2!PivotTable4</c:name>
    <c:fmtId val="-1"/>
  </c:pivotSource>
  <c:chart>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s>
    <c:plotArea>
      <c:layout/>
      <c:barChart>
        <c:barDir val="col"/>
        <c:grouping val="percentStacked"/>
        <c:varyColors val="0"/>
        <c:ser>
          <c:idx val="0"/>
          <c:order val="0"/>
          <c:tx>
            <c:strRef>
              <c:f>Sheet2!$B$3:$B$4</c:f>
              <c:strCache>
                <c:ptCount val="1"/>
                <c:pt idx="0">
                  <c:v>Option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Sheet2!$A$5:$A$8</c:f>
              <c:strCache>
                <c:ptCount val="3"/>
                <c:pt idx="0">
                  <c:v>Maori</c:v>
                </c:pt>
                <c:pt idx="1">
                  <c:v>New Zealand European</c:v>
                </c:pt>
                <c:pt idx="2">
                  <c:v>Other/Not Stated</c:v>
                </c:pt>
              </c:strCache>
            </c:strRef>
          </c:cat>
          <c:val>
            <c:numRef>
              <c:f>Sheet2!$B$5:$B$8</c:f>
              <c:numCache>
                <c:formatCode>General</c:formatCode>
                <c:ptCount val="3"/>
                <c:pt idx="0">
                  <c:v>31</c:v>
                </c:pt>
                <c:pt idx="1">
                  <c:v>645</c:v>
                </c:pt>
                <c:pt idx="2">
                  <c:v>150</c:v>
                </c:pt>
              </c:numCache>
            </c:numRef>
          </c:val>
        </c:ser>
        <c:ser>
          <c:idx val="1"/>
          <c:order val="1"/>
          <c:tx>
            <c:strRef>
              <c:f>Sheet2!$C$3:$C$4</c:f>
              <c:strCache>
                <c:ptCount val="1"/>
                <c:pt idx="0">
                  <c:v>Option 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Sheet2!$A$5:$A$8</c:f>
              <c:strCache>
                <c:ptCount val="3"/>
                <c:pt idx="0">
                  <c:v>Maori</c:v>
                </c:pt>
                <c:pt idx="1">
                  <c:v>New Zealand European</c:v>
                </c:pt>
                <c:pt idx="2">
                  <c:v>Other/Not Stated</c:v>
                </c:pt>
              </c:strCache>
            </c:strRef>
          </c:cat>
          <c:val>
            <c:numRef>
              <c:f>Sheet2!$C$5:$C$8</c:f>
              <c:numCache>
                <c:formatCode>General</c:formatCode>
                <c:ptCount val="3"/>
                <c:pt idx="0">
                  <c:v>36</c:v>
                </c:pt>
                <c:pt idx="1">
                  <c:v>580</c:v>
                </c:pt>
                <c:pt idx="2">
                  <c:v>126</c:v>
                </c:pt>
              </c:numCache>
            </c:numRef>
          </c:val>
        </c:ser>
        <c:ser>
          <c:idx val="2"/>
          <c:order val="2"/>
          <c:tx>
            <c:strRef>
              <c:f>Sheet2!$D$3:$D$4</c:f>
              <c:strCache>
                <c:ptCount val="1"/>
                <c:pt idx="0">
                  <c:v>Option 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Sheet2!$A$5:$A$8</c:f>
              <c:strCache>
                <c:ptCount val="3"/>
                <c:pt idx="0">
                  <c:v>Maori</c:v>
                </c:pt>
                <c:pt idx="1">
                  <c:v>New Zealand European</c:v>
                </c:pt>
                <c:pt idx="2">
                  <c:v>Other/Not Stated</c:v>
                </c:pt>
              </c:strCache>
            </c:strRef>
          </c:cat>
          <c:val>
            <c:numRef>
              <c:f>Sheet2!$D$5:$D$8</c:f>
              <c:numCache>
                <c:formatCode>General</c:formatCode>
                <c:ptCount val="3"/>
                <c:pt idx="0">
                  <c:v>42</c:v>
                </c:pt>
                <c:pt idx="1">
                  <c:v>914</c:v>
                </c:pt>
                <c:pt idx="2">
                  <c:v>179</c:v>
                </c:pt>
              </c:numCache>
            </c:numRef>
          </c:val>
        </c:ser>
        <c:ser>
          <c:idx val="3"/>
          <c:order val="3"/>
          <c:tx>
            <c:strRef>
              <c:f>Sheet2!$E$3:$E$4</c:f>
              <c:strCache>
                <c:ptCount val="1"/>
                <c:pt idx="0">
                  <c:v>Option 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Sheet2!$A$5:$A$8</c:f>
              <c:strCache>
                <c:ptCount val="3"/>
                <c:pt idx="0">
                  <c:v>Maori</c:v>
                </c:pt>
                <c:pt idx="1">
                  <c:v>New Zealand European</c:v>
                </c:pt>
                <c:pt idx="2">
                  <c:v>Other/Not Stated</c:v>
                </c:pt>
              </c:strCache>
            </c:strRef>
          </c:cat>
          <c:val>
            <c:numRef>
              <c:f>Sheet2!$E$5:$E$8</c:f>
              <c:numCache>
                <c:formatCode>General</c:formatCode>
                <c:ptCount val="3"/>
                <c:pt idx="0">
                  <c:v>11</c:v>
                </c:pt>
                <c:pt idx="1">
                  <c:v>102</c:v>
                </c:pt>
                <c:pt idx="2">
                  <c:v>40</c:v>
                </c:pt>
              </c:numCache>
            </c:numRef>
          </c:val>
        </c:ser>
        <c:ser>
          <c:idx val="4"/>
          <c:order val="4"/>
          <c:tx>
            <c:strRef>
              <c:f>Sheet2!$F$3:$F$4</c:f>
              <c:strCache>
                <c:ptCount val="1"/>
                <c:pt idx="0">
                  <c:v>Option 5</c:v>
                </c:pt>
              </c:strCache>
            </c:strRef>
          </c:tx>
          <c:spPr>
            <a:solidFill>
              <a:srgbClr val="9BBB5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Sheet2!$A$5:$A$8</c:f>
              <c:strCache>
                <c:ptCount val="3"/>
                <c:pt idx="0">
                  <c:v>Maori</c:v>
                </c:pt>
                <c:pt idx="1">
                  <c:v>New Zealand European</c:v>
                </c:pt>
                <c:pt idx="2">
                  <c:v>Other/Not Stated</c:v>
                </c:pt>
              </c:strCache>
            </c:strRef>
          </c:cat>
          <c:val>
            <c:numRef>
              <c:f>Sheet2!$F$5:$F$8</c:f>
              <c:numCache>
                <c:formatCode>General</c:formatCode>
                <c:ptCount val="3"/>
                <c:pt idx="0">
                  <c:v>30</c:v>
                </c:pt>
                <c:pt idx="1">
                  <c:v>589</c:v>
                </c:pt>
                <c:pt idx="2">
                  <c:v>185</c:v>
                </c:pt>
              </c:numCache>
            </c:numRef>
          </c:val>
        </c:ser>
        <c:dLbls>
          <c:showLegendKey val="0"/>
          <c:showVal val="0"/>
          <c:showCatName val="0"/>
          <c:showSerName val="0"/>
          <c:showPercent val="0"/>
          <c:showBubbleSize val="0"/>
        </c:dLbls>
        <c:gapWidth val="150"/>
        <c:overlap val="100"/>
        <c:axId val="724214632"/>
        <c:axId val="724205224"/>
      </c:barChart>
      <c:catAx>
        <c:axId val="724214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4205224"/>
        <c:crosses val="autoZero"/>
        <c:auto val="1"/>
        <c:lblAlgn val="ctr"/>
        <c:lblOffset val="100"/>
        <c:noMultiLvlLbl val="0"/>
      </c:catAx>
      <c:valAx>
        <c:axId val="7242052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4214632"/>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Sheet2!$A$19</c:f>
              <c:strCache>
                <c:ptCount val="1"/>
                <c:pt idx="0">
                  <c:v>Option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Sheet2!$B$18:$D$18</c:f>
              <c:strCache>
                <c:ptCount val="3"/>
                <c:pt idx="0">
                  <c:v>Female</c:v>
                </c:pt>
                <c:pt idx="1">
                  <c:v>Male</c:v>
                </c:pt>
                <c:pt idx="2">
                  <c:v>Unspecified</c:v>
                </c:pt>
              </c:strCache>
            </c:strRef>
          </c:cat>
          <c:val>
            <c:numRef>
              <c:f>Sheet2!$B$19:$D$19</c:f>
              <c:numCache>
                <c:formatCode>General</c:formatCode>
                <c:ptCount val="3"/>
                <c:pt idx="0">
                  <c:v>374</c:v>
                </c:pt>
                <c:pt idx="1">
                  <c:v>304</c:v>
                </c:pt>
                <c:pt idx="2">
                  <c:v>148</c:v>
                </c:pt>
              </c:numCache>
            </c:numRef>
          </c:val>
        </c:ser>
        <c:ser>
          <c:idx val="1"/>
          <c:order val="1"/>
          <c:tx>
            <c:strRef>
              <c:f>Sheet2!$A$20</c:f>
              <c:strCache>
                <c:ptCount val="1"/>
                <c:pt idx="0">
                  <c:v>Option 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Sheet2!$B$18:$D$18</c:f>
              <c:strCache>
                <c:ptCount val="3"/>
                <c:pt idx="0">
                  <c:v>Female</c:v>
                </c:pt>
                <c:pt idx="1">
                  <c:v>Male</c:v>
                </c:pt>
                <c:pt idx="2">
                  <c:v>Unspecified</c:v>
                </c:pt>
              </c:strCache>
            </c:strRef>
          </c:cat>
          <c:val>
            <c:numRef>
              <c:f>Sheet2!$B$20:$D$20</c:f>
              <c:numCache>
                <c:formatCode>General</c:formatCode>
                <c:ptCount val="3"/>
                <c:pt idx="0">
                  <c:v>362</c:v>
                </c:pt>
                <c:pt idx="1">
                  <c:v>282</c:v>
                </c:pt>
                <c:pt idx="2">
                  <c:v>98</c:v>
                </c:pt>
              </c:numCache>
            </c:numRef>
          </c:val>
        </c:ser>
        <c:ser>
          <c:idx val="2"/>
          <c:order val="2"/>
          <c:tx>
            <c:strRef>
              <c:f>Sheet2!$A$21</c:f>
              <c:strCache>
                <c:ptCount val="1"/>
                <c:pt idx="0">
                  <c:v>Option 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Sheet2!$B$18:$D$18</c:f>
              <c:strCache>
                <c:ptCount val="3"/>
                <c:pt idx="0">
                  <c:v>Female</c:v>
                </c:pt>
                <c:pt idx="1">
                  <c:v>Male</c:v>
                </c:pt>
                <c:pt idx="2">
                  <c:v>Unspecified</c:v>
                </c:pt>
              </c:strCache>
            </c:strRef>
          </c:cat>
          <c:val>
            <c:numRef>
              <c:f>Sheet2!$B$21:$D$21</c:f>
              <c:numCache>
                <c:formatCode>General</c:formatCode>
                <c:ptCount val="3"/>
                <c:pt idx="0">
                  <c:v>498</c:v>
                </c:pt>
                <c:pt idx="1">
                  <c:v>508</c:v>
                </c:pt>
                <c:pt idx="2">
                  <c:v>129</c:v>
                </c:pt>
              </c:numCache>
            </c:numRef>
          </c:val>
        </c:ser>
        <c:ser>
          <c:idx val="3"/>
          <c:order val="3"/>
          <c:tx>
            <c:strRef>
              <c:f>Sheet2!$A$22</c:f>
              <c:strCache>
                <c:ptCount val="1"/>
                <c:pt idx="0">
                  <c:v>Option 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Sheet2!$B$18:$D$18</c:f>
              <c:strCache>
                <c:ptCount val="3"/>
                <c:pt idx="0">
                  <c:v>Female</c:v>
                </c:pt>
                <c:pt idx="1">
                  <c:v>Male</c:v>
                </c:pt>
                <c:pt idx="2">
                  <c:v>Unspecified</c:v>
                </c:pt>
              </c:strCache>
            </c:strRef>
          </c:cat>
          <c:val>
            <c:numRef>
              <c:f>Sheet2!$B$22:$D$22</c:f>
              <c:numCache>
                <c:formatCode>General</c:formatCode>
                <c:ptCount val="3"/>
                <c:pt idx="0">
                  <c:v>47</c:v>
                </c:pt>
                <c:pt idx="1">
                  <c:v>84</c:v>
                </c:pt>
                <c:pt idx="2">
                  <c:v>22</c:v>
                </c:pt>
              </c:numCache>
            </c:numRef>
          </c:val>
        </c:ser>
        <c:ser>
          <c:idx val="4"/>
          <c:order val="4"/>
          <c:tx>
            <c:strRef>
              <c:f>Sheet2!$A$23</c:f>
              <c:strCache>
                <c:ptCount val="1"/>
                <c:pt idx="0">
                  <c:v>Option 5</c:v>
                </c:pt>
              </c:strCache>
            </c:strRef>
          </c:tx>
          <c:spPr>
            <a:solidFill>
              <a:srgbClr val="9BBB5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Sheet2!$B$18:$D$18</c:f>
              <c:strCache>
                <c:ptCount val="3"/>
                <c:pt idx="0">
                  <c:v>Female</c:v>
                </c:pt>
                <c:pt idx="1">
                  <c:v>Male</c:v>
                </c:pt>
                <c:pt idx="2">
                  <c:v>Unspecified</c:v>
                </c:pt>
              </c:strCache>
            </c:strRef>
          </c:cat>
          <c:val>
            <c:numRef>
              <c:f>Sheet2!$B$23:$D$23</c:f>
              <c:numCache>
                <c:formatCode>General</c:formatCode>
                <c:ptCount val="3"/>
                <c:pt idx="0">
                  <c:v>318</c:v>
                </c:pt>
                <c:pt idx="1">
                  <c:v>314</c:v>
                </c:pt>
                <c:pt idx="2">
                  <c:v>172</c:v>
                </c:pt>
              </c:numCache>
            </c:numRef>
          </c:val>
        </c:ser>
        <c:dLbls>
          <c:showLegendKey val="0"/>
          <c:showVal val="0"/>
          <c:showCatName val="0"/>
          <c:showSerName val="0"/>
          <c:showPercent val="0"/>
          <c:showBubbleSize val="0"/>
        </c:dLbls>
        <c:gapWidth val="150"/>
        <c:overlap val="100"/>
        <c:axId val="724212672"/>
        <c:axId val="724206792"/>
      </c:barChart>
      <c:catAx>
        <c:axId val="724212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4206792"/>
        <c:crosses val="autoZero"/>
        <c:auto val="1"/>
        <c:lblAlgn val="ctr"/>
        <c:lblOffset val="100"/>
        <c:noMultiLvlLbl val="0"/>
      </c:catAx>
      <c:valAx>
        <c:axId val="7242067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4212672"/>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Water!$B$1</c:f>
              <c:strCache>
                <c:ptCount val="1"/>
                <c:pt idx="0">
                  <c:v>Option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Water!$A$2:$A$37</c:f>
              <c:strCache>
                <c:ptCount val="36"/>
                <c:pt idx="0">
                  <c:v>Urenui</c:v>
                </c:pt>
                <c:pt idx="1">
                  <c:v>Okoki-Okau</c:v>
                </c:pt>
                <c:pt idx="2">
                  <c:v>Oakura</c:v>
                </c:pt>
                <c:pt idx="3">
                  <c:v>Bell Block</c:v>
                </c:pt>
                <c:pt idx="4">
                  <c:v>Paraite</c:v>
                </c:pt>
                <c:pt idx="5">
                  <c:v>Glen Avon</c:v>
                </c:pt>
                <c:pt idx="6">
                  <c:v>Bowden</c:v>
                </c:pt>
                <c:pt idx="7">
                  <c:v>Mangaoraka</c:v>
                </c:pt>
                <c:pt idx="8">
                  <c:v>Carrington</c:v>
                </c:pt>
                <c:pt idx="9">
                  <c:v>Highlands Park</c:v>
                </c:pt>
                <c:pt idx="10">
                  <c:v>Fernleigh</c:v>
                </c:pt>
                <c:pt idx="11">
                  <c:v>Barrett</c:v>
                </c:pt>
                <c:pt idx="12">
                  <c:v>Omata</c:v>
                </c:pt>
                <c:pt idx="13">
                  <c:v>Lepperton</c:v>
                </c:pt>
                <c:pt idx="14">
                  <c:v>Kaitake</c:v>
                </c:pt>
                <c:pt idx="15">
                  <c:v>Okato</c:v>
                </c:pt>
                <c:pt idx="16">
                  <c:v>Waitara West</c:v>
                </c:pt>
                <c:pt idx="17">
                  <c:v>Waitara East</c:v>
                </c:pt>
                <c:pt idx="18">
                  <c:v>Moturoa</c:v>
                </c:pt>
                <c:pt idx="19">
                  <c:v>Lynmouth</c:v>
                </c:pt>
                <c:pt idx="20">
                  <c:v>Spotswood</c:v>
                </c:pt>
                <c:pt idx="21">
                  <c:v>Marfell</c:v>
                </c:pt>
                <c:pt idx="22">
                  <c:v>Upper Westown</c:v>
                </c:pt>
                <c:pt idx="23">
                  <c:v>Westown</c:v>
                </c:pt>
                <c:pt idx="24">
                  <c:v>New Plymouth Central</c:v>
                </c:pt>
                <c:pt idx="25">
                  <c:v>Kawaroa</c:v>
                </c:pt>
                <c:pt idx="26">
                  <c:v>Mount Bryan</c:v>
                </c:pt>
                <c:pt idx="27">
                  <c:v>Marsland Hill</c:v>
                </c:pt>
                <c:pt idx="28">
                  <c:v>Fitzroy</c:v>
                </c:pt>
                <c:pt idx="29">
                  <c:v>Welbourn</c:v>
                </c:pt>
                <c:pt idx="30">
                  <c:v>Merrilands</c:v>
                </c:pt>
                <c:pt idx="31">
                  <c:v>Frankleigh</c:v>
                </c:pt>
                <c:pt idx="32">
                  <c:v>Struan Park</c:v>
                </c:pt>
                <c:pt idx="33">
                  <c:v>Egmont Village</c:v>
                </c:pt>
                <c:pt idx="34">
                  <c:v>Kaimata</c:v>
                </c:pt>
                <c:pt idx="35">
                  <c:v>Inglewood</c:v>
                </c:pt>
              </c:strCache>
            </c:strRef>
          </c:cat>
          <c:val>
            <c:numRef>
              <c:f>Water!$B$2:$B$37</c:f>
              <c:numCache>
                <c:formatCode>General</c:formatCode>
                <c:ptCount val="36"/>
                <c:pt idx="0">
                  <c:v>1</c:v>
                </c:pt>
                <c:pt idx="1">
                  <c:v>13</c:v>
                </c:pt>
                <c:pt idx="2">
                  <c:v>15</c:v>
                </c:pt>
                <c:pt idx="3">
                  <c:v>41</c:v>
                </c:pt>
                <c:pt idx="4">
                  <c:v>3</c:v>
                </c:pt>
                <c:pt idx="5">
                  <c:v>15</c:v>
                </c:pt>
                <c:pt idx="6">
                  <c:v>6</c:v>
                </c:pt>
                <c:pt idx="7">
                  <c:v>13</c:v>
                </c:pt>
                <c:pt idx="8">
                  <c:v>18</c:v>
                </c:pt>
                <c:pt idx="9">
                  <c:v>39</c:v>
                </c:pt>
                <c:pt idx="10">
                  <c:v>12</c:v>
                </c:pt>
                <c:pt idx="11">
                  <c:v>22</c:v>
                </c:pt>
                <c:pt idx="12">
                  <c:v>4</c:v>
                </c:pt>
                <c:pt idx="13">
                  <c:v>24</c:v>
                </c:pt>
                <c:pt idx="14">
                  <c:v>29</c:v>
                </c:pt>
                <c:pt idx="15">
                  <c:v>2</c:v>
                </c:pt>
                <c:pt idx="16">
                  <c:v>15</c:v>
                </c:pt>
                <c:pt idx="17">
                  <c:v>15</c:v>
                </c:pt>
                <c:pt idx="18">
                  <c:v>29</c:v>
                </c:pt>
                <c:pt idx="19">
                  <c:v>17</c:v>
                </c:pt>
                <c:pt idx="20">
                  <c:v>13</c:v>
                </c:pt>
                <c:pt idx="21">
                  <c:v>12</c:v>
                </c:pt>
                <c:pt idx="22">
                  <c:v>18</c:v>
                </c:pt>
                <c:pt idx="23">
                  <c:v>36</c:v>
                </c:pt>
                <c:pt idx="24">
                  <c:v>8</c:v>
                </c:pt>
                <c:pt idx="25">
                  <c:v>17</c:v>
                </c:pt>
                <c:pt idx="26">
                  <c:v>10</c:v>
                </c:pt>
                <c:pt idx="27">
                  <c:v>13</c:v>
                </c:pt>
                <c:pt idx="28">
                  <c:v>84</c:v>
                </c:pt>
                <c:pt idx="29">
                  <c:v>17</c:v>
                </c:pt>
                <c:pt idx="30">
                  <c:v>26</c:v>
                </c:pt>
                <c:pt idx="31">
                  <c:v>33</c:v>
                </c:pt>
                <c:pt idx="32">
                  <c:v>50</c:v>
                </c:pt>
                <c:pt idx="33">
                  <c:v>9</c:v>
                </c:pt>
                <c:pt idx="34">
                  <c:v>19</c:v>
                </c:pt>
                <c:pt idx="35">
                  <c:v>28</c:v>
                </c:pt>
              </c:numCache>
            </c:numRef>
          </c:val>
        </c:ser>
        <c:ser>
          <c:idx val="1"/>
          <c:order val="1"/>
          <c:tx>
            <c:strRef>
              <c:f>Water!$C$1</c:f>
              <c:strCache>
                <c:ptCount val="1"/>
                <c:pt idx="0">
                  <c:v>Option 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Water!$A$2:$A$37</c:f>
              <c:strCache>
                <c:ptCount val="36"/>
                <c:pt idx="0">
                  <c:v>Urenui</c:v>
                </c:pt>
                <c:pt idx="1">
                  <c:v>Okoki-Okau</c:v>
                </c:pt>
                <c:pt idx="2">
                  <c:v>Oakura</c:v>
                </c:pt>
                <c:pt idx="3">
                  <c:v>Bell Block</c:v>
                </c:pt>
                <c:pt idx="4">
                  <c:v>Paraite</c:v>
                </c:pt>
                <c:pt idx="5">
                  <c:v>Glen Avon</c:v>
                </c:pt>
                <c:pt idx="6">
                  <c:v>Bowden</c:v>
                </c:pt>
                <c:pt idx="7">
                  <c:v>Mangaoraka</c:v>
                </c:pt>
                <c:pt idx="8">
                  <c:v>Carrington</c:v>
                </c:pt>
                <c:pt idx="9">
                  <c:v>Highlands Park</c:v>
                </c:pt>
                <c:pt idx="10">
                  <c:v>Fernleigh</c:v>
                </c:pt>
                <c:pt idx="11">
                  <c:v>Barrett</c:v>
                </c:pt>
                <c:pt idx="12">
                  <c:v>Omata</c:v>
                </c:pt>
                <c:pt idx="13">
                  <c:v>Lepperton</c:v>
                </c:pt>
                <c:pt idx="14">
                  <c:v>Kaitake</c:v>
                </c:pt>
                <c:pt idx="15">
                  <c:v>Okato</c:v>
                </c:pt>
                <c:pt idx="16">
                  <c:v>Waitara West</c:v>
                </c:pt>
                <c:pt idx="17">
                  <c:v>Waitara East</c:v>
                </c:pt>
                <c:pt idx="18">
                  <c:v>Moturoa</c:v>
                </c:pt>
                <c:pt idx="19">
                  <c:v>Lynmouth</c:v>
                </c:pt>
                <c:pt idx="20">
                  <c:v>Spotswood</c:v>
                </c:pt>
                <c:pt idx="21">
                  <c:v>Marfell</c:v>
                </c:pt>
                <c:pt idx="22">
                  <c:v>Upper Westown</c:v>
                </c:pt>
                <c:pt idx="23">
                  <c:v>Westown</c:v>
                </c:pt>
                <c:pt idx="24">
                  <c:v>New Plymouth Central</c:v>
                </c:pt>
                <c:pt idx="25">
                  <c:v>Kawaroa</c:v>
                </c:pt>
                <c:pt idx="26">
                  <c:v>Mount Bryan</c:v>
                </c:pt>
                <c:pt idx="27">
                  <c:v>Marsland Hill</c:v>
                </c:pt>
                <c:pt idx="28">
                  <c:v>Fitzroy</c:v>
                </c:pt>
                <c:pt idx="29">
                  <c:v>Welbourn</c:v>
                </c:pt>
                <c:pt idx="30">
                  <c:v>Merrilands</c:v>
                </c:pt>
                <c:pt idx="31">
                  <c:v>Frankleigh</c:v>
                </c:pt>
                <c:pt idx="32">
                  <c:v>Struan Park</c:v>
                </c:pt>
                <c:pt idx="33">
                  <c:v>Egmont Village</c:v>
                </c:pt>
                <c:pt idx="34">
                  <c:v>Kaimata</c:v>
                </c:pt>
                <c:pt idx="35">
                  <c:v>Inglewood</c:v>
                </c:pt>
              </c:strCache>
            </c:strRef>
          </c:cat>
          <c:val>
            <c:numRef>
              <c:f>Water!$C$2:$C$37</c:f>
              <c:numCache>
                <c:formatCode>General</c:formatCode>
                <c:ptCount val="36"/>
                <c:pt idx="0">
                  <c:v>2</c:v>
                </c:pt>
                <c:pt idx="1">
                  <c:v>10</c:v>
                </c:pt>
                <c:pt idx="2">
                  <c:v>13</c:v>
                </c:pt>
                <c:pt idx="3">
                  <c:v>35</c:v>
                </c:pt>
                <c:pt idx="4">
                  <c:v>1</c:v>
                </c:pt>
                <c:pt idx="5">
                  <c:v>13</c:v>
                </c:pt>
                <c:pt idx="6">
                  <c:v>7</c:v>
                </c:pt>
                <c:pt idx="7">
                  <c:v>5</c:v>
                </c:pt>
                <c:pt idx="8">
                  <c:v>15</c:v>
                </c:pt>
                <c:pt idx="9">
                  <c:v>26</c:v>
                </c:pt>
                <c:pt idx="10">
                  <c:v>12</c:v>
                </c:pt>
                <c:pt idx="11">
                  <c:v>27</c:v>
                </c:pt>
                <c:pt idx="12">
                  <c:v>2</c:v>
                </c:pt>
                <c:pt idx="13">
                  <c:v>11</c:v>
                </c:pt>
                <c:pt idx="14">
                  <c:v>21</c:v>
                </c:pt>
                <c:pt idx="15">
                  <c:v>3</c:v>
                </c:pt>
                <c:pt idx="16">
                  <c:v>18</c:v>
                </c:pt>
                <c:pt idx="17">
                  <c:v>15</c:v>
                </c:pt>
                <c:pt idx="18">
                  <c:v>27</c:v>
                </c:pt>
                <c:pt idx="19">
                  <c:v>20</c:v>
                </c:pt>
                <c:pt idx="20">
                  <c:v>15</c:v>
                </c:pt>
                <c:pt idx="21">
                  <c:v>16</c:v>
                </c:pt>
                <c:pt idx="22">
                  <c:v>20</c:v>
                </c:pt>
                <c:pt idx="23">
                  <c:v>24</c:v>
                </c:pt>
                <c:pt idx="24">
                  <c:v>8</c:v>
                </c:pt>
                <c:pt idx="25">
                  <c:v>17</c:v>
                </c:pt>
                <c:pt idx="26">
                  <c:v>9</c:v>
                </c:pt>
                <c:pt idx="27">
                  <c:v>11</c:v>
                </c:pt>
                <c:pt idx="28">
                  <c:v>66</c:v>
                </c:pt>
                <c:pt idx="29">
                  <c:v>14</c:v>
                </c:pt>
                <c:pt idx="30">
                  <c:v>29</c:v>
                </c:pt>
                <c:pt idx="31">
                  <c:v>34</c:v>
                </c:pt>
                <c:pt idx="32">
                  <c:v>49</c:v>
                </c:pt>
                <c:pt idx="33">
                  <c:v>11</c:v>
                </c:pt>
                <c:pt idx="34">
                  <c:v>8</c:v>
                </c:pt>
                <c:pt idx="35">
                  <c:v>28</c:v>
                </c:pt>
              </c:numCache>
            </c:numRef>
          </c:val>
        </c:ser>
        <c:ser>
          <c:idx val="2"/>
          <c:order val="2"/>
          <c:tx>
            <c:strRef>
              <c:f>Water!$D$1</c:f>
              <c:strCache>
                <c:ptCount val="1"/>
                <c:pt idx="0">
                  <c:v>Option 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Water!$A$2:$A$37</c:f>
              <c:strCache>
                <c:ptCount val="36"/>
                <c:pt idx="0">
                  <c:v>Urenui</c:v>
                </c:pt>
                <c:pt idx="1">
                  <c:v>Okoki-Okau</c:v>
                </c:pt>
                <c:pt idx="2">
                  <c:v>Oakura</c:v>
                </c:pt>
                <c:pt idx="3">
                  <c:v>Bell Block</c:v>
                </c:pt>
                <c:pt idx="4">
                  <c:v>Paraite</c:v>
                </c:pt>
                <c:pt idx="5">
                  <c:v>Glen Avon</c:v>
                </c:pt>
                <c:pt idx="6">
                  <c:v>Bowden</c:v>
                </c:pt>
                <c:pt idx="7">
                  <c:v>Mangaoraka</c:v>
                </c:pt>
                <c:pt idx="8">
                  <c:v>Carrington</c:v>
                </c:pt>
                <c:pt idx="9">
                  <c:v>Highlands Park</c:v>
                </c:pt>
                <c:pt idx="10">
                  <c:v>Fernleigh</c:v>
                </c:pt>
                <c:pt idx="11">
                  <c:v>Barrett</c:v>
                </c:pt>
                <c:pt idx="12">
                  <c:v>Omata</c:v>
                </c:pt>
                <c:pt idx="13">
                  <c:v>Lepperton</c:v>
                </c:pt>
                <c:pt idx="14">
                  <c:v>Kaitake</c:v>
                </c:pt>
                <c:pt idx="15">
                  <c:v>Okato</c:v>
                </c:pt>
                <c:pt idx="16">
                  <c:v>Waitara West</c:v>
                </c:pt>
                <c:pt idx="17">
                  <c:v>Waitara East</c:v>
                </c:pt>
                <c:pt idx="18">
                  <c:v>Moturoa</c:v>
                </c:pt>
                <c:pt idx="19">
                  <c:v>Lynmouth</c:v>
                </c:pt>
                <c:pt idx="20">
                  <c:v>Spotswood</c:v>
                </c:pt>
                <c:pt idx="21">
                  <c:v>Marfell</c:v>
                </c:pt>
                <c:pt idx="22">
                  <c:v>Upper Westown</c:v>
                </c:pt>
                <c:pt idx="23">
                  <c:v>Westown</c:v>
                </c:pt>
                <c:pt idx="24">
                  <c:v>New Plymouth Central</c:v>
                </c:pt>
                <c:pt idx="25">
                  <c:v>Kawaroa</c:v>
                </c:pt>
                <c:pt idx="26">
                  <c:v>Mount Bryan</c:v>
                </c:pt>
                <c:pt idx="27">
                  <c:v>Marsland Hill</c:v>
                </c:pt>
                <c:pt idx="28">
                  <c:v>Fitzroy</c:v>
                </c:pt>
                <c:pt idx="29">
                  <c:v>Welbourn</c:v>
                </c:pt>
                <c:pt idx="30">
                  <c:v>Merrilands</c:v>
                </c:pt>
                <c:pt idx="31">
                  <c:v>Frankleigh</c:v>
                </c:pt>
                <c:pt idx="32">
                  <c:v>Struan Park</c:v>
                </c:pt>
                <c:pt idx="33">
                  <c:v>Egmont Village</c:v>
                </c:pt>
                <c:pt idx="34">
                  <c:v>Kaimata</c:v>
                </c:pt>
                <c:pt idx="35">
                  <c:v>Inglewood</c:v>
                </c:pt>
              </c:strCache>
            </c:strRef>
          </c:cat>
          <c:val>
            <c:numRef>
              <c:f>Water!$D$2:$D$37</c:f>
              <c:numCache>
                <c:formatCode>General</c:formatCode>
                <c:ptCount val="36"/>
                <c:pt idx="0">
                  <c:v>4</c:v>
                </c:pt>
                <c:pt idx="1">
                  <c:v>22</c:v>
                </c:pt>
                <c:pt idx="2">
                  <c:v>15</c:v>
                </c:pt>
                <c:pt idx="3">
                  <c:v>68</c:v>
                </c:pt>
                <c:pt idx="4">
                  <c:v>2</c:v>
                </c:pt>
                <c:pt idx="5">
                  <c:v>33</c:v>
                </c:pt>
                <c:pt idx="6">
                  <c:v>9</c:v>
                </c:pt>
                <c:pt idx="7">
                  <c:v>13</c:v>
                </c:pt>
                <c:pt idx="8">
                  <c:v>17</c:v>
                </c:pt>
                <c:pt idx="9">
                  <c:v>65</c:v>
                </c:pt>
                <c:pt idx="10">
                  <c:v>20</c:v>
                </c:pt>
                <c:pt idx="11">
                  <c:v>40</c:v>
                </c:pt>
                <c:pt idx="12">
                  <c:v>8</c:v>
                </c:pt>
                <c:pt idx="13">
                  <c:v>21</c:v>
                </c:pt>
                <c:pt idx="14">
                  <c:v>37</c:v>
                </c:pt>
                <c:pt idx="15">
                  <c:v>3</c:v>
                </c:pt>
                <c:pt idx="16">
                  <c:v>17</c:v>
                </c:pt>
                <c:pt idx="17">
                  <c:v>13</c:v>
                </c:pt>
                <c:pt idx="18">
                  <c:v>28</c:v>
                </c:pt>
                <c:pt idx="19">
                  <c:v>30</c:v>
                </c:pt>
                <c:pt idx="20">
                  <c:v>17</c:v>
                </c:pt>
                <c:pt idx="21">
                  <c:v>16</c:v>
                </c:pt>
                <c:pt idx="22">
                  <c:v>20</c:v>
                </c:pt>
                <c:pt idx="23">
                  <c:v>55</c:v>
                </c:pt>
                <c:pt idx="24">
                  <c:v>14</c:v>
                </c:pt>
                <c:pt idx="25">
                  <c:v>23</c:v>
                </c:pt>
                <c:pt idx="26">
                  <c:v>16</c:v>
                </c:pt>
                <c:pt idx="27">
                  <c:v>31</c:v>
                </c:pt>
                <c:pt idx="28">
                  <c:v>90</c:v>
                </c:pt>
                <c:pt idx="29">
                  <c:v>35</c:v>
                </c:pt>
                <c:pt idx="30">
                  <c:v>35</c:v>
                </c:pt>
                <c:pt idx="31">
                  <c:v>40</c:v>
                </c:pt>
                <c:pt idx="32">
                  <c:v>89</c:v>
                </c:pt>
                <c:pt idx="33">
                  <c:v>6</c:v>
                </c:pt>
                <c:pt idx="34">
                  <c:v>8</c:v>
                </c:pt>
                <c:pt idx="35">
                  <c:v>30</c:v>
                </c:pt>
              </c:numCache>
            </c:numRef>
          </c:val>
        </c:ser>
        <c:ser>
          <c:idx val="3"/>
          <c:order val="3"/>
          <c:tx>
            <c:strRef>
              <c:f>Water!$E$1</c:f>
              <c:strCache>
                <c:ptCount val="1"/>
                <c:pt idx="0">
                  <c:v>Option 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Water!$A$2:$A$37</c:f>
              <c:strCache>
                <c:ptCount val="36"/>
                <c:pt idx="0">
                  <c:v>Urenui</c:v>
                </c:pt>
                <c:pt idx="1">
                  <c:v>Okoki-Okau</c:v>
                </c:pt>
                <c:pt idx="2">
                  <c:v>Oakura</c:v>
                </c:pt>
                <c:pt idx="3">
                  <c:v>Bell Block</c:v>
                </c:pt>
                <c:pt idx="4">
                  <c:v>Paraite</c:v>
                </c:pt>
                <c:pt idx="5">
                  <c:v>Glen Avon</c:v>
                </c:pt>
                <c:pt idx="6">
                  <c:v>Bowden</c:v>
                </c:pt>
                <c:pt idx="7">
                  <c:v>Mangaoraka</c:v>
                </c:pt>
                <c:pt idx="8">
                  <c:v>Carrington</c:v>
                </c:pt>
                <c:pt idx="9">
                  <c:v>Highlands Park</c:v>
                </c:pt>
                <c:pt idx="10">
                  <c:v>Fernleigh</c:v>
                </c:pt>
                <c:pt idx="11">
                  <c:v>Barrett</c:v>
                </c:pt>
                <c:pt idx="12">
                  <c:v>Omata</c:v>
                </c:pt>
                <c:pt idx="13">
                  <c:v>Lepperton</c:v>
                </c:pt>
                <c:pt idx="14">
                  <c:v>Kaitake</c:v>
                </c:pt>
                <c:pt idx="15">
                  <c:v>Okato</c:v>
                </c:pt>
                <c:pt idx="16">
                  <c:v>Waitara West</c:v>
                </c:pt>
                <c:pt idx="17">
                  <c:v>Waitara East</c:v>
                </c:pt>
                <c:pt idx="18">
                  <c:v>Moturoa</c:v>
                </c:pt>
                <c:pt idx="19">
                  <c:v>Lynmouth</c:v>
                </c:pt>
                <c:pt idx="20">
                  <c:v>Spotswood</c:v>
                </c:pt>
                <c:pt idx="21">
                  <c:v>Marfell</c:v>
                </c:pt>
                <c:pt idx="22">
                  <c:v>Upper Westown</c:v>
                </c:pt>
                <c:pt idx="23">
                  <c:v>Westown</c:v>
                </c:pt>
                <c:pt idx="24">
                  <c:v>New Plymouth Central</c:v>
                </c:pt>
                <c:pt idx="25">
                  <c:v>Kawaroa</c:v>
                </c:pt>
                <c:pt idx="26">
                  <c:v>Mount Bryan</c:v>
                </c:pt>
                <c:pt idx="27">
                  <c:v>Marsland Hill</c:v>
                </c:pt>
                <c:pt idx="28">
                  <c:v>Fitzroy</c:v>
                </c:pt>
                <c:pt idx="29">
                  <c:v>Welbourn</c:v>
                </c:pt>
                <c:pt idx="30">
                  <c:v>Merrilands</c:v>
                </c:pt>
                <c:pt idx="31">
                  <c:v>Frankleigh</c:v>
                </c:pt>
                <c:pt idx="32">
                  <c:v>Struan Park</c:v>
                </c:pt>
                <c:pt idx="33">
                  <c:v>Egmont Village</c:v>
                </c:pt>
                <c:pt idx="34">
                  <c:v>Kaimata</c:v>
                </c:pt>
                <c:pt idx="35">
                  <c:v>Inglewood</c:v>
                </c:pt>
              </c:strCache>
            </c:strRef>
          </c:cat>
          <c:val>
            <c:numRef>
              <c:f>Water!$E$2:$E$37</c:f>
              <c:numCache>
                <c:formatCode>General</c:formatCode>
                <c:ptCount val="36"/>
                <c:pt idx="0">
                  <c:v>0</c:v>
                </c:pt>
                <c:pt idx="1">
                  <c:v>0</c:v>
                </c:pt>
                <c:pt idx="2">
                  <c:v>1</c:v>
                </c:pt>
                <c:pt idx="3">
                  <c:v>8</c:v>
                </c:pt>
                <c:pt idx="4">
                  <c:v>0</c:v>
                </c:pt>
                <c:pt idx="5">
                  <c:v>4</c:v>
                </c:pt>
                <c:pt idx="6">
                  <c:v>1</c:v>
                </c:pt>
                <c:pt idx="7">
                  <c:v>2</c:v>
                </c:pt>
                <c:pt idx="8">
                  <c:v>2</c:v>
                </c:pt>
                <c:pt idx="9">
                  <c:v>8</c:v>
                </c:pt>
                <c:pt idx="10">
                  <c:v>1</c:v>
                </c:pt>
                <c:pt idx="11">
                  <c:v>5</c:v>
                </c:pt>
                <c:pt idx="12">
                  <c:v>0</c:v>
                </c:pt>
                <c:pt idx="13">
                  <c:v>2</c:v>
                </c:pt>
                <c:pt idx="14">
                  <c:v>5</c:v>
                </c:pt>
                <c:pt idx="15">
                  <c:v>1</c:v>
                </c:pt>
                <c:pt idx="16">
                  <c:v>2</c:v>
                </c:pt>
                <c:pt idx="17">
                  <c:v>2</c:v>
                </c:pt>
                <c:pt idx="18">
                  <c:v>4</c:v>
                </c:pt>
                <c:pt idx="19">
                  <c:v>1</c:v>
                </c:pt>
                <c:pt idx="20">
                  <c:v>1</c:v>
                </c:pt>
                <c:pt idx="21">
                  <c:v>2</c:v>
                </c:pt>
                <c:pt idx="22">
                  <c:v>2</c:v>
                </c:pt>
                <c:pt idx="23">
                  <c:v>5</c:v>
                </c:pt>
                <c:pt idx="24">
                  <c:v>2</c:v>
                </c:pt>
                <c:pt idx="25">
                  <c:v>8</c:v>
                </c:pt>
                <c:pt idx="26">
                  <c:v>2</c:v>
                </c:pt>
                <c:pt idx="27">
                  <c:v>4</c:v>
                </c:pt>
                <c:pt idx="28">
                  <c:v>16</c:v>
                </c:pt>
                <c:pt idx="29">
                  <c:v>5</c:v>
                </c:pt>
                <c:pt idx="30">
                  <c:v>10</c:v>
                </c:pt>
                <c:pt idx="31">
                  <c:v>6</c:v>
                </c:pt>
                <c:pt idx="32">
                  <c:v>8</c:v>
                </c:pt>
                <c:pt idx="33">
                  <c:v>1</c:v>
                </c:pt>
                <c:pt idx="34">
                  <c:v>1</c:v>
                </c:pt>
                <c:pt idx="35">
                  <c:v>5</c:v>
                </c:pt>
              </c:numCache>
            </c:numRef>
          </c:val>
        </c:ser>
        <c:ser>
          <c:idx val="4"/>
          <c:order val="4"/>
          <c:tx>
            <c:strRef>
              <c:f>Water!$F$1</c:f>
              <c:strCache>
                <c:ptCount val="1"/>
                <c:pt idx="0">
                  <c:v> Option 5</c:v>
                </c:pt>
              </c:strCache>
            </c:strRef>
          </c:tx>
          <c:spPr>
            <a:solidFill>
              <a:srgbClr val="9BBB5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Water!$A$2:$A$37</c:f>
              <c:strCache>
                <c:ptCount val="36"/>
                <c:pt idx="0">
                  <c:v>Urenui</c:v>
                </c:pt>
                <c:pt idx="1">
                  <c:v>Okoki-Okau</c:v>
                </c:pt>
                <c:pt idx="2">
                  <c:v>Oakura</c:v>
                </c:pt>
                <c:pt idx="3">
                  <c:v>Bell Block</c:v>
                </c:pt>
                <c:pt idx="4">
                  <c:v>Paraite</c:v>
                </c:pt>
                <c:pt idx="5">
                  <c:v>Glen Avon</c:v>
                </c:pt>
                <c:pt idx="6">
                  <c:v>Bowden</c:v>
                </c:pt>
                <c:pt idx="7">
                  <c:v>Mangaoraka</c:v>
                </c:pt>
                <c:pt idx="8">
                  <c:v>Carrington</c:v>
                </c:pt>
                <c:pt idx="9">
                  <c:v>Highlands Park</c:v>
                </c:pt>
                <c:pt idx="10">
                  <c:v>Fernleigh</c:v>
                </c:pt>
                <c:pt idx="11">
                  <c:v>Barrett</c:v>
                </c:pt>
                <c:pt idx="12">
                  <c:v>Omata</c:v>
                </c:pt>
                <c:pt idx="13">
                  <c:v>Lepperton</c:v>
                </c:pt>
                <c:pt idx="14">
                  <c:v>Kaitake</c:v>
                </c:pt>
                <c:pt idx="15">
                  <c:v>Okato</c:v>
                </c:pt>
                <c:pt idx="16">
                  <c:v>Waitara West</c:v>
                </c:pt>
                <c:pt idx="17">
                  <c:v>Waitara East</c:v>
                </c:pt>
                <c:pt idx="18">
                  <c:v>Moturoa</c:v>
                </c:pt>
                <c:pt idx="19">
                  <c:v>Lynmouth</c:v>
                </c:pt>
                <c:pt idx="20">
                  <c:v>Spotswood</c:v>
                </c:pt>
                <c:pt idx="21">
                  <c:v>Marfell</c:v>
                </c:pt>
                <c:pt idx="22">
                  <c:v>Upper Westown</c:v>
                </c:pt>
                <c:pt idx="23">
                  <c:v>Westown</c:v>
                </c:pt>
                <c:pt idx="24">
                  <c:v>New Plymouth Central</c:v>
                </c:pt>
                <c:pt idx="25">
                  <c:v>Kawaroa</c:v>
                </c:pt>
                <c:pt idx="26">
                  <c:v>Mount Bryan</c:v>
                </c:pt>
                <c:pt idx="27">
                  <c:v>Marsland Hill</c:v>
                </c:pt>
                <c:pt idx="28">
                  <c:v>Fitzroy</c:v>
                </c:pt>
                <c:pt idx="29">
                  <c:v>Welbourn</c:v>
                </c:pt>
                <c:pt idx="30">
                  <c:v>Merrilands</c:v>
                </c:pt>
                <c:pt idx="31">
                  <c:v>Frankleigh</c:v>
                </c:pt>
                <c:pt idx="32">
                  <c:v>Struan Park</c:v>
                </c:pt>
                <c:pt idx="33">
                  <c:v>Egmont Village</c:v>
                </c:pt>
                <c:pt idx="34">
                  <c:v>Kaimata</c:v>
                </c:pt>
                <c:pt idx="35">
                  <c:v>Inglewood</c:v>
                </c:pt>
              </c:strCache>
            </c:strRef>
          </c:cat>
          <c:val>
            <c:numRef>
              <c:f>Water!$F$2:$F$37</c:f>
              <c:numCache>
                <c:formatCode>General</c:formatCode>
                <c:ptCount val="36"/>
                <c:pt idx="0">
                  <c:v>1</c:v>
                </c:pt>
                <c:pt idx="1">
                  <c:v>21</c:v>
                </c:pt>
                <c:pt idx="2">
                  <c:v>12</c:v>
                </c:pt>
                <c:pt idx="3">
                  <c:v>38</c:v>
                </c:pt>
                <c:pt idx="4">
                  <c:v>1</c:v>
                </c:pt>
                <c:pt idx="5">
                  <c:v>22</c:v>
                </c:pt>
                <c:pt idx="6">
                  <c:v>2</c:v>
                </c:pt>
                <c:pt idx="7">
                  <c:v>4</c:v>
                </c:pt>
                <c:pt idx="8">
                  <c:v>10</c:v>
                </c:pt>
                <c:pt idx="9">
                  <c:v>27</c:v>
                </c:pt>
                <c:pt idx="10">
                  <c:v>12</c:v>
                </c:pt>
                <c:pt idx="11">
                  <c:v>22</c:v>
                </c:pt>
                <c:pt idx="12">
                  <c:v>9</c:v>
                </c:pt>
                <c:pt idx="13">
                  <c:v>31</c:v>
                </c:pt>
                <c:pt idx="14">
                  <c:v>26</c:v>
                </c:pt>
                <c:pt idx="15">
                  <c:v>0</c:v>
                </c:pt>
                <c:pt idx="16">
                  <c:v>10</c:v>
                </c:pt>
                <c:pt idx="17">
                  <c:v>13</c:v>
                </c:pt>
                <c:pt idx="18">
                  <c:v>34</c:v>
                </c:pt>
                <c:pt idx="19">
                  <c:v>15</c:v>
                </c:pt>
                <c:pt idx="20">
                  <c:v>26</c:v>
                </c:pt>
                <c:pt idx="21">
                  <c:v>6</c:v>
                </c:pt>
                <c:pt idx="22">
                  <c:v>13</c:v>
                </c:pt>
                <c:pt idx="23">
                  <c:v>22</c:v>
                </c:pt>
                <c:pt idx="24">
                  <c:v>8</c:v>
                </c:pt>
                <c:pt idx="25">
                  <c:v>17</c:v>
                </c:pt>
                <c:pt idx="26">
                  <c:v>7</c:v>
                </c:pt>
                <c:pt idx="27">
                  <c:v>21</c:v>
                </c:pt>
                <c:pt idx="28">
                  <c:v>143</c:v>
                </c:pt>
                <c:pt idx="29">
                  <c:v>19</c:v>
                </c:pt>
                <c:pt idx="30">
                  <c:v>24</c:v>
                </c:pt>
                <c:pt idx="31">
                  <c:v>24</c:v>
                </c:pt>
                <c:pt idx="32">
                  <c:v>25</c:v>
                </c:pt>
                <c:pt idx="33">
                  <c:v>10</c:v>
                </c:pt>
                <c:pt idx="34">
                  <c:v>11</c:v>
                </c:pt>
                <c:pt idx="35">
                  <c:v>16</c:v>
                </c:pt>
              </c:numCache>
            </c:numRef>
          </c:val>
        </c:ser>
        <c:dLbls>
          <c:showLegendKey val="0"/>
          <c:showVal val="0"/>
          <c:showCatName val="0"/>
          <c:showSerName val="0"/>
          <c:showPercent val="0"/>
          <c:showBubbleSize val="0"/>
        </c:dLbls>
        <c:gapWidth val="40"/>
        <c:overlap val="100"/>
        <c:axId val="724203656"/>
        <c:axId val="724204048"/>
      </c:barChart>
      <c:catAx>
        <c:axId val="7242036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24204048"/>
        <c:crosses val="autoZero"/>
        <c:auto val="1"/>
        <c:lblAlgn val="ctr"/>
        <c:lblOffset val="100"/>
        <c:noMultiLvlLbl val="0"/>
      </c:catAx>
      <c:valAx>
        <c:axId val="7242040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42036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61309996194025"/>
          <c:y val="0"/>
          <c:w val="0.46948135952016934"/>
          <c:h val="1"/>
        </c:manualLayout>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Sheet1!$C$24:$C$27</c:f>
              <c:strCache>
                <c:ptCount val="4"/>
                <c:pt idx="0">
                  <c:v>Option 1 </c:v>
                </c:pt>
                <c:pt idx="1">
                  <c:v>Option 2</c:v>
                </c:pt>
                <c:pt idx="2">
                  <c:v>Option 3 </c:v>
                </c:pt>
                <c:pt idx="3">
                  <c:v>Option 4 </c:v>
                </c:pt>
              </c:strCache>
            </c:strRef>
          </c:cat>
          <c:val>
            <c:numRef>
              <c:f>Sheet1!$D$24:$D$27</c:f>
              <c:numCache>
                <c:formatCode>General</c:formatCode>
                <c:ptCount val="4"/>
                <c:pt idx="0">
                  <c:v>1817</c:v>
                </c:pt>
                <c:pt idx="1">
                  <c:v>521</c:v>
                </c:pt>
                <c:pt idx="2">
                  <c:v>425</c:v>
                </c:pt>
                <c:pt idx="3">
                  <c:v>933</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[Count of submissions by age group and option selected (1).xlsx]Sheet2!PivotTable1</c:name>
    <c:fmtId val="-1"/>
  </c:pivotSource>
  <c:chart>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
        <c:idx val="18"/>
        <c:spPr>
          <a:solidFill>
            <a:schemeClr val="accent1"/>
          </a:solidFill>
          <a:ln>
            <a:noFill/>
          </a:ln>
          <a:effectLst/>
        </c:spPr>
        <c:marker>
          <c:symbol val="none"/>
        </c:marker>
      </c:pivotFmt>
      <c:pivotFmt>
        <c:idx val="19"/>
        <c:spPr>
          <a:solidFill>
            <a:schemeClr val="accent1"/>
          </a:solidFill>
          <a:ln>
            <a:noFill/>
          </a:ln>
          <a:effectLst/>
        </c:spPr>
        <c:marker>
          <c:symbol val="none"/>
        </c:marker>
      </c:pivotFmt>
      <c:pivotFmt>
        <c:idx val="20"/>
        <c:spPr>
          <a:solidFill>
            <a:schemeClr val="accent1"/>
          </a:solidFill>
          <a:ln>
            <a:noFill/>
          </a:ln>
          <a:effectLst/>
        </c:spPr>
        <c:marker>
          <c:symbol val="none"/>
        </c:marker>
      </c:pivotFmt>
      <c:pivotFmt>
        <c:idx val="21"/>
        <c:spPr>
          <a:solidFill>
            <a:schemeClr val="accent1"/>
          </a:solidFill>
          <a:ln>
            <a:noFill/>
          </a:ln>
          <a:effectLst/>
        </c:spPr>
        <c:marker>
          <c:symbol val="none"/>
        </c:marker>
      </c:pivotFmt>
      <c:pivotFmt>
        <c:idx val="22"/>
        <c:spPr>
          <a:solidFill>
            <a:schemeClr val="accent1"/>
          </a:solidFill>
          <a:ln>
            <a:noFill/>
          </a:ln>
          <a:effectLst/>
        </c:spPr>
        <c:marker>
          <c:symbol val="none"/>
        </c:marker>
      </c:pivotFmt>
    </c:pivotFmts>
    <c:plotArea>
      <c:layout/>
      <c:barChart>
        <c:barDir val="col"/>
        <c:grouping val="percentStacked"/>
        <c:varyColors val="0"/>
        <c:ser>
          <c:idx val="0"/>
          <c:order val="0"/>
          <c:tx>
            <c:strRef>
              <c:f>Sheet2!$B$3:$B$4</c:f>
              <c:strCache>
                <c:ptCount val="1"/>
                <c:pt idx="0">
                  <c:v>Option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Sheet2!$A$5:$A$13</c:f>
              <c:strCache>
                <c:ptCount val="8"/>
                <c:pt idx="0">
                  <c:v>15 Years or under</c:v>
                </c:pt>
                <c:pt idx="1">
                  <c:v>16-25 years</c:v>
                </c:pt>
                <c:pt idx="2">
                  <c:v>26-35 years</c:v>
                </c:pt>
                <c:pt idx="3">
                  <c:v>36-45 years</c:v>
                </c:pt>
                <c:pt idx="4">
                  <c:v>46-55 years</c:v>
                </c:pt>
                <c:pt idx="5">
                  <c:v>56-65 years</c:v>
                </c:pt>
                <c:pt idx="6">
                  <c:v>66 years or over</c:v>
                </c:pt>
                <c:pt idx="7">
                  <c:v>(blank)</c:v>
                </c:pt>
              </c:strCache>
            </c:strRef>
          </c:cat>
          <c:val>
            <c:numRef>
              <c:f>Sheet2!$B$5:$B$13</c:f>
              <c:numCache>
                <c:formatCode>General</c:formatCode>
                <c:ptCount val="8"/>
                <c:pt idx="0">
                  <c:v>15</c:v>
                </c:pt>
                <c:pt idx="1">
                  <c:v>73</c:v>
                </c:pt>
                <c:pt idx="2">
                  <c:v>278</c:v>
                </c:pt>
                <c:pt idx="3">
                  <c:v>307</c:v>
                </c:pt>
                <c:pt idx="4">
                  <c:v>320</c:v>
                </c:pt>
                <c:pt idx="5">
                  <c:v>330</c:v>
                </c:pt>
                <c:pt idx="6">
                  <c:v>409</c:v>
                </c:pt>
                <c:pt idx="7">
                  <c:v>86</c:v>
                </c:pt>
              </c:numCache>
            </c:numRef>
          </c:val>
        </c:ser>
        <c:ser>
          <c:idx val="1"/>
          <c:order val="1"/>
          <c:tx>
            <c:strRef>
              <c:f>Sheet2!$C$3:$C$4</c:f>
              <c:strCache>
                <c:ptCount val="1"/>
                <c:pt idx="0">
                  <c:v>Option 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Sheet2!$A$5:$A$13</c:f>
              <c:strCache>
                <c:ptCount val="8"/>
                <c:pt idx="0">
                  <c:v>15 Years or under</c:v>
                </c:pt>
                <c:pt idx="1">
                  <c:v>16-25 years</c:v>
                </c:pt>
                <c:pt idx="2">
                  <c:v>26-35 years</c:v>
                </c:pt>
                <c:pt idx="3">
                  <c:v>36-45 years</c:v>
                </c:pt>
                <c:pt idx="4">
                  <c:v>46-55 years</c:v>
                </c:pt>
                <c:pt idx="5">
                  <c:v>56-65 years</c:v>
                </c:pt>
                <c:pt idx="6">
                  <c:v>66 years or over</c:v>
                </c:pt>
                <c:pt idx="7">
                  <c:v>(blank)</c:v>
                </c:pt>
              </c:strCache>
            </c:strRef>
          </c:cat>
          <c:val>
            <c:numRef>
              <c:f>Sheet2!$C$5:$C$13</c:f>
              <c:numCache>
                <c:formatCode>General</c:formatCode>
                <c:ptCount val="8"/>
                <c:pt idx="0">
                  <c:v>8</c:v>
                </c:pt>
                <c:pt idx="1">
                  <c:v>12</c:v>
                </c:pt>
                <c:pt idx="2">
                  <c:v>47</c:v>
                </c:pt>
                <c:pt idx="3">
                  <c:v>70</c:v>
                </c:pt>
                <c:pt idx="4">
                  <c:v>98</c:v>
                </c:pt>
                <c:pt idx="5">
                  <c:v>113</c:v>
                </c:pt>
                <c:pt idx="6">
                  <c:v>131</c:v>
                </c:pt>
                <c:pt idx="7">
                  <c:v>43</c:v>
                </c:pt>
              </c:numCache>
            </c:numRef>
          </c:val>
        </c:ser>
        <c:ser>
          <c:idx val="2"/>
          <c:order val="2"/>
          <c:tx>
            <c:strRef>
              <c:f>Sheet2!$D$3:$D$4</c:f>
              <c:strCache>
                <c:ptCount val="1"/>
                <c:pt idx="0">
                  <c:v>Option 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Sheet2!$A$5:$A$13</c:f>
              <c:strCache>
                <c:ptCount val="8"/>
                <c:pt idx="0">
                  <c:v>15 Years or under</c:v>
                </c:pt>
                <c:pt idx="1">
                  <c:v>16-25 years</c:v>
                </c:pt>
                <c:pt idx="2">
                  <c:v>26-35 years</c:v>
                </c:pt>
                <c:pt idx="3">
                  <c:v>36-45 years</c:v>
                </c:pt>
                <c:pt idx="4">
                  <c:v>46-55 years</c:v>
                </c:pt>
                <c:pt idx="5">
                  <c:v>56-65 years</c:v>
                </c:pt>
                <c:pt idx="6">
                  <c:v>66 years or over</c:v>
                </c:pt>
                <c:pt idx="7">
                  <c:v>(blank)</c:v>
                </c:pt>
              </c:strCache>
            </c:strRef>
          </c:cat>
          <c:val>
            <c:numRef>
              <c:f>Sheet2!$D$5:$D$13</c:f>
              <c:numCache>
                <c:formatCode>General</c:formatCode>
                <c:ptCount val="8"/>
                <c:pt idx="0">
                  <c:v>6</c:v>
                </c:pt>
                <c:pt idx="1">
                  <c:v>6</c:v>
                </c:pt>
                <c:pt idx="2">
                  <c:v>50</c:v>
                </c:pt>
                <c:pt idx="3">
                  <c:v>40</c:v>
                </c:pt>
                <c:pt idx="4">
                  <c:v>62</c:v>
                </c:pt>
                <c:pt idx="5">
                  <c:v>86</c:v>
                </c:pt>
                <c:pt idx="6">
                  <c:v>144</c:v>
                </c:pt>
                <c:pt idx="7">
                  <c:v>30</c:v>
                </c:pt>
              </c:numCache>
            </c:numRef>
          </c:val>
        </c:ser>
        <c:ser>
          <c:idx val="3"/>
          <c:order val="3"/>
          <c:tx>
            <c:strRef>
              <c:f>Sheet2!$E$3:$E$4</c:f>
              <c:strCache>
                <c:ptCount val="1"/>
                <c:pt idx="0">
                  <c:v>Option 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Sheet2!$A$5:$A$13</c:f>
              <c:strCache>
                <c:ptCount val="8"/>
                <c:pt idx="0">
                  <c:v>15 Years or under</c:v>
                </c:pt>
                <c:pt idx="1">
                  <c:v>16-25 years</c:v>
                </c:pt>
                <c:pt idx="2">
                  <c:v>26-35 years</c:v>
                </c:pt>
                <c:pt idx="3">
                  <c:v>36-45 years</c:v>
                </c:pt>
                <c:pt idx="4">
                  <c:v>46-55 years</c:v>
                </c:pt>
                <c:pt idx="5">
                  <c:v>56-65 years</c:v>
                </c:pt>
                <c:pt idx="6">
                  <c:v>66 years or over</c:v>
                </c:pt>
                <c:pt idx="7">
                  <c:v>(blank)</c:v>
                </c:pt>
              </c:strCache>
            </c:strRef>
          </c:cat>
          <c:val>
            <c:numRef>
              <c:f>Sheet2!$E$5:$E$13</c:f>
              <c:numCache>
                <c:formatCode>General</c:formatCode>
                <c:ptCount val="8"/>
                <c:pt idx="0">
                  <c:v>15</c:v>
                </c:pt>
                <c:pt idx="1">
                  <c:v>48</c:v>
                </c:pt>
                <c:pt idx="2">
                  <c:v>139</c:v>
                </c:pt>
                <c:pt idx="3">
                  <c:v>188</c:v>
                </c:pt>
                <c:pt idx="4">
                  <c:v>161</c:v>
                </c:pt>
                <c:pt idx="5">
                  <c:v>164</c:v>
                </c:pt>
                <c:pt idx="6">
                  <c:v>175</c:v>
                </c:pt>
                <c:pt idx="7">
                  <c:v>43</c:v>
                </c:pt>
              </c:numCache>
            </c:numRef>
          </c:val>
        </c:ser>
        <c:ser>
          <c:idx val="4"/>
          <c:order val="4"/>
          <c:tx>
            <c:strRef>
              <c:f>Sheet2!$F$3:$F$4</c:f>
              <c:strCache>
                <c:ptCount val="1"/>
                <c:pt idx="0">
                  <c:v>(blank)</c:v>
                </c:pt>
              </c:strCache>
            </c:strRef>
          </c:tx>
          <c:spPr>
            <a:solidFill>
              <a:schemeClr val="accent5"/>
            </a:solidFill>
            <a:ln>
              <a:noFill/>
            </a:ln>
            <a:effectLst/>
          </c:spPr>
          <c:invertIfNegative val="0"/>
          <c:cat>
            <c:strRef>
              <c:f>Sheet2!$A$5:$A$13</c:f>
              <c:strCache>
                <c:ptCount val="8"/>
                <c:pt idx="0">
                  <c:v>15 Years or under</c:v>
                </c:pt>
                <c:pt idx="1">
                  <c:v>16-25 years</c:v>
                </c:pt>
                <c:pt idx="2">
                  <c:v>26-35 years</c:v>
                </c:pt>
                <c:pt idx="3">
                  <c:v>36-45 years</c:v>
                </c:pt>
                <c:pt idx="4">
                  <c:v>46-55 years</c:v>
                </c:pt>
                <c:pt idx="5">
                  <c:v>56-65 years</c:v>
                </c:pt>
                <c:pt idx="6">
                  <c:v>66 years or over</c:v>
                </c:pt>
                <c:pt idx="7">
                  <c:v>(blank)</c:v>
                </c:pt>
              </c:strCache>
            </c:strRef>
          </c:cat>
          <c:val>
            <c:numRef>
              <c:f>Sheet2!$F$5:$F$13</c:f>
              <c:numCache>
                <c:formatCode>General</c:formatCode>
                <c:ptCount val="8"/>
              </c:numCache>
            </c:numRef>
          </c:val>
        </c:ser>
        <c:dLbls>
          <c:showLegendKey val="0"/>
          <c:showVal val="0"/>
          <c:showCatName val="0"/>
          <c:showSerName val="0"/>
          <c:showPercent val="0"/>
          <c:showBubbleSize val="0"/>
        </c:dLbls>
        <c:gapWidth val="40"/>
        <c:overlap val="100"/>
        <c:axId val="724204832"/>
        <c:axId val="724209144"/>
      </c:barChart>
      <c:catAx>
        <c:axId val="724204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4209144"/>
        <c:crosses val="autoZero"/>
        <c:auto val="1"/>
        <c:lblAlgn val="ctr"/>
        <c:lblOffset val="100"/>
        <c:noMultiLvlLbl val="0"/>
      </c:catAx>
      <c:valAx>
        <c:axId val="7242091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4204832"/>
        <c:crosses val="autoZero"/>
        <c:crossBetween val="between"/>
      </c:valAx>
      <c:spPr>
        <a:noFill/>
        <a:ln>
          <a:noFill/>
        </a:ln>
        <a:effectLst/>
      </c:spPr>
    </c:plotArea>
    <c:legend>
      <c:legendPos val="r"/>
      <c:legendEntry>
        <c:idx val="0"/>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8">
  <a:schemeClr val="accent5"/>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0BBCFA6-F895-463D-B532-41973D208523}" type="doc">
      <dgm:prSet loTypeId="urn:microsoft.com/office/officeart/2005/8/layout/radial4" loCatId="relationship" qsTypeId="urn:microsoft.com/office/officeart/2005/8/quickstyle/simple4" qsCatId="simple" csTypeId="urn:microsoft.com/office/officeart/2005/8/colors/accent0_2" csCatId="mainScheme" phldr="1"/>
      <dgm:spPr/>
      <dgm:t>
        <a:bodyPr/>
        <a:lstStyle/>
        <a:p>
          <a:endParaRPr lang="en-NZ"/>
        </a:p>
      </dgm:t>
    </dgm:pt>
    <dgm:pt modelId="{521FC15C-0154-4466-8560-F4D0065E903B}">
      <dgm:prSet phldrT="[Text]" custT="1"/>
      <dgm:spPr/>
      <dgm:t>
        <a:bodyPr/>
        <a:lstStyle/>
        <a:p>
          <a:r>
            <a:rPr lang="en-NZ" sz="1800" b="1"/>
            <a:t>Long-Term Plan</a:t>
          </a:r>
        </a:p>
      </dgm:t>
    </dgm:pt>
    <dgm:pt modelId="{275A9557-362C-4DF0-9B2C-9747828E21A1}" type="parTrans" cxnId="{24D934C6-2805-4702-ABA7-3131CB049A9C}">
      <dgm:prSet/>
      <dgm:spPr/>
      <dgm:t>
        <a:bodyPr/>
        <a:lstStyle/>
        <a:p>
          <a:endParaRPr lang="en-NZ" sz="2000"/>
        </a:p>
      </dgm:t>
    </dgm:pt>
    <dgm:pt modelId="{646167D2-EFA0-49A1-BE7E-4CF68FD11F46}" type="sibTrans" cxnId="{24D934C6-2805-4702-ABA7-3131CB049A9C}">
      <dgm:prSet/>
      <dgm:spPr/>
      <dgm:t>
        <a:bodyPr/>
        <a:lstStyle/>
        <a:p>
          <a:endParaRPr lang="en-NZ" sz="2000"/>
        </a:p>
      </dgm:t>
    </dgm:pt>
    <dgm:pt modelId="{DA21C10E-4829-4C05-83CE-F7C14D71B50D}">
      <dgm:prSet phldrT="[Text]" custT="1"/>
      <dgm:spPr/>
      <dgm:t>
        <a:bodyPr/>
        <a:lstStyle/>
        <a:p>
          <a:r>
            <a:rPr lang="en-NZ" sz="1200" b="1"/>
            <a:t>Context</a:t>
          </a:r>
        </a:p>
      </dgm:t>
    </dgm:pt>
    <dgm:pt modelId="{0A4E3F9B-9BB4-4286-B343-479B342D53E6}" type="parTrans" cxnId="{ECC9C7A7-8C94-4F56-8BA2-497D242EE1EA}">
      <dgm:prSet/>
      <dgm:spPr/>
      <dgm:t>
        <a:bodyPr/>
        <a:lstStyle/>
        <a:p>
          <a:endParaRPr lang="en-NZ" sz="2000"/>
        </a:p>
      </dgm:t>
    </dgm:pt>
    <dgm:pt modelId="{E75F98F8-8421-40B0-BD7F-B588B388D8DE}" type="sibTrans" cxnId="{ECC9C7A7-8C94-4F56-8BA2-497D242EE1EA}">
      <dgm:prSet/>
      <dgm:spPr/>
      <dgm:t>
        <a:bodyPr/>
        <a:lstStyle/>
        <a:p>
          <a:endParaRPr lang="en-NZ" sz="2000"/>
        </a:p>
      </dgm:t>
    </dgm:pt>
    <dgm:pt modelId="{DC7378DF-95F2-4AED-953E-5A73029A3E6E}">
      <dgm:prSet phldrT="[Text]" custT="1"/>
      <dgm:spPr/>
      <dgm:t>
        <a:bodyPr/>
        <a:lstStyle/>
        <a:p>
          <a:r>
            <a:rPr lang="en-NZ" sz="1200" b="1"/>
            <a:t>Affordability</a:t>
          </a:r>
        </a:p>
      </dgm:t>
    </dgm:pt>
    <dgm:pt modelId="{72EB0206-F166-4DEB-8146-0904B85E34CF}" type="parTrans" cxnId="{A2567646-7196-4FE5-8CD4-9755CAB61474}">
      <dgm:prSet/>
      <dgm:spPr/>
      <dgm:t>
        <a:bodyPr/>
        <a:lstStyle/>
        <a:p>
          <a:endParaRPr lang="en-NZ" sz="2000"/>
        </a:p>
      </dgm:t>
    </dgm:pt>
    <dgm:pt modelId="{6F41F6C5-17A2-47E7-A63A-CB667B65C35F}" type="sibTrans" cxnId="{A2567646-7196-4FE5-8CD4-9755CAB61474}">
      <dgm:prSet/>
      <dgm:spPr/>
      <dgm:t>
        <a:bodyPr/>
        <a:lstStyle/>
        <a:p>
          <a:endParaRPr lang="en-NZ" sz="2000"/>
        </a:p>
      </dgm:t>
    </dgm:pt>
    <dgm:pt modelId="{23981E7E-CC97-4BD7-BBD3-7B8C143F2386}">
      <dgm:prSet phldrT="[Text]" custT="1"/>
      <dgm:spPr/>
      <dgm:t>
        <a:bodyPr lIns="0" tIns="0" rIns="0" bIns="0"/>
        <a:lstStyle/>
        <a:p>
          <a:r>
            <a:rPr lang="en-NZ" sz="1200" b="1"/>
            <a:t>Infrastructure</a:t>
          </a:r>
        </a:p>
      </dgm:t>
    </dgm:pt>
    <dgm:pt modelId="{68012C36-CE0D-47D4-913A-C1841BDF0E28}" type="parTrans" cxnId="{BA05C051-F402-40EC-B9A0-1160BD2470ED}">
      <dgm:prSet/>
      <dgm:spPr/>
      <dgm:t>
        <a:bodyPr/>
        <a:lstStyle/>
        <a:p>
          <a:endParaRPr lang="en-NZ" sz="2000"/>
        </a:p>
      </dgm:t>
    </dgm:pt>
    <dgm:pt modelId="{A5B39EC4-5031-4318-A816-84DC4687D937}" type="sibTrans" cxnId="{BA05C051-F402-40EC-B9A0-1160BD2470ED}">
      <dgm:prSet/>
      <dgm:spPr/>
      <dgm:t>
        <a:bodyPr/>
        <a:lstStyle/>
        <a:p>
          <a:endParaRPr lang="en-NZ" sz="2000"/>
        </a:p>
      </dgm:t>
    </dgm:pt>
    <dgm:pt modelId="{D98B21B7-8F73-49BE-A69B-497169136E80}">
      <dgm:prSet phldrT="[Text]" custT="1"/>
      <dgm:spPr/>
      <dgm:t>
        <a:bodyPr/>
        <a:lstStyle/>
        <a:p>
          <a:r>
            <a:rPr lang="en-NZ" sz="1200" b="1"/>
            <a:t>Vision</a:t>
          </a:r>
        </a:p>
      </dgm:t>
    </dgm:pt>
    <dgm:pt modelId="{55CC4A80-FA02-4B75-968C-DD48E1D7B0BF}" type="parTrans" cxnId="{45A577C4-89DE-4DF6-897E-E55D561ABAA5}">
      <dgm:prSet/>
      <dgm:spPr/>
      <dgm:t>
        <a:bodyPr/>
        <a:lstStyle/>
        <a:p>
          <a:endParaRPr lang="en-NZ" sz="2000"/>
        </a:p>
      </dgm:t>
    </dgm:pt>
    <dgm:pt modelId="{55C38CC5-4098-47DF-B7C6-35718CB31821}" type="sibTrans" cxnId="{45A577C4-89DE-4DF6-897E-E55D561ABAA5}">
      <dgm:prSet/>
      <dgm:spPr/>
      <dgm:t>
        <a:bodyPr/>
        <a:lstStyle/>
        <a:p>
          <a:endParaRPr lang="en-NZ" sz="2000"/>
        </a:p>
      </dgm:t>
    </dgm:pt>
    <dgm:pt modelId="{79B4CC06-5066-4148-B3D1-5F1DBD8F8822}" type="pres">
      <dgm:prSet presAssocID="{D0BBCFA6-F895-463D-B532-41973D208523}" presName="cycle" presStyleCnt="0">
        <dgm:presLayoutVars>
          <dgm:chMax val="1"/>
          <dgm:dir/>
          <dgm:animLvl val="ctr"/>
          <dgm:resizeHandles val="exact"/>
        </dgm:presLayoutVars>
      </dgm:prSet>
      <dgm:spPr/>
      <dgm:t>
        <a:bodyPr/>
        <a:lstStyle/>
        <a:p>
          <a:endParaRPr lang="en-NZ"/>
        </a:p>
      </dgm:t>
    </dgm:pt>
    <dgm:pt modelId="{717C4760-FEDB-43ED-9D4B-6F206E1882E6}" type="pres">
      <dgm:prSet presAssocID="{521FC15C-0154-4466-8560-F4D0065E903B}" presName="centerShape" presStyleLbl="node0" presStyleIdx="0" presStyleCnt="1"/>
      <dgm:spPr/>
      <dgm:t>
        <a:bodyPr/>
        <a:lstStyle/>
        <a:p>
          <a:endParaRPr lang="en-NZ"/>
        </a:p>
      </dgm:t>
    </dgm:pt>
    <dgm:pt modelId="{43E80906-A072-4527-BF19-4B885EFBAD0C}" type="pres">
      <dgm:prSet presAssocID="{55CC4A80-FA02-4B75-968C-DD48E1D7B0BF}" presName="parTrans" presStyleLbl="bgSibTrans2D1" presStyleIdx="0" presStyleCnt="4"/>
      <dgm:spPr/>
      <dgm:t>
        <a:bodyPr/>
        <a:lstStyle/>
        <a:p>
          <a:endParaRPr lang="en-NZ"/>
        </a:p>
      </dgm:t>
    </dgm:pt>
    <dgm:pt modelId="{AC00C42C-299B-4CD7-95A8-0CA0045720EE}" type="pres">
      <dgm:prSet presAssocID="{D98B21B7-8F73-49BE-A69B-497169136E80}" presName="node" presStyleLbl="node1" presStyleIdx="0" presStyleCnt="4">
        <dgm:presLayoutVars>
          <dgm:bulletEnabled val="1"/>
        </dgm:presLayoutVars>
      </dgm:prSet>
      <dgm:spPr/>
      <dgm:t>
        <a:bodyPr/>
        <a:lstStyle/>
        <a:p>
          <a:endParaRPr lang="en-NZ"/>
        </a:p>
      </dgm:t>
    </dgm:pt>
    <dgm:pt modelId="{CD3EEC98-1FB2-4D7B-BC33-1A27B6EA7215}" type="pres">
      <dgm:prSet presAssocID="{0A4E3F9B-9BB4-4286-B343-479B342D53E6}" presName="parTrans" presStyleLbl="bgSibTrans2D1" presStyleIdx="1" presStyleCnt="4"/>
      <dgm:spPr/>
      <dgm:t>
        <a:bodyPr/>
        <a:lstStyle/>
        <a:p>
          <a:endParaRPr lang="en-NZ"/>
        </a:p>
      </dgm:t>
    </dgm:pt>
    <dgm:pt modelId="{5366AC6B-A6A0-4D47-BF98-092BD979E670}" type="pres">
      <dgm:prSet presAssocID="{DA21C10E-4829-4C05-83CE-F7C14D71B50D}" presName="node" presStyleLbl="node1" presStyleIdx="1" presStyleCnt="4">
        <dgm:presLayoutVars>
          <dgm:bulletEnabled val="1"/>
        </dgm:presLayoutVars>
      </dgm:prSet>
      <dgm:spPr/>
      <dgm:t>
        <a:bodyPr/>
        <a:lstStyle/>
        <a:p>
          <a:endParaRPr lang="en-NZ"/>
        </a:p>
      </dgm:t>
    </dgm:pt>
    <dgm:pt modelId="{A8713F8C-10EE-4D27-860E-6D5BFD17CE1B}" type="pres">
      <dgm:prSet presAssocID="{72EB0206-F166-4DEB-8146-0904B85E34CF}" presName="parTrans" presStyleLbl="bgSibTrans2D1" presStyleIdx="2" presStyleCnt="4"/>
      <dgm:spPr/>
      <dgm:t>
        <a:bodyPr/>
        <a:lstStyle/>
        <a:p>
          <a:endParaRPr lang="en-NZ"/>
        </a:p>
      </dgm:t>
    </dgm:pt>
    <dgm:pt modelId="{B4D61688-7B72-4B38-A8F3-FFFD92EE9675}" type="pres">
      <dgm:prSet presAssocID="{DC7378DF-95F2-4AED-953E-5A73029A3E6E}" presName="node" presStyleLbl="node1" presStyleIdx="2" presStyleCnt="4">
        <dgm:presLayoutVars>
          <dgm:bulletEnabled val="1"/>
        </dgm:presLayoutVars>
      </dgm:prSet>
      <dgm:spPr/>
      <dgm:t>
        <a:bodyPr/>
        <a:lstStyle/>
        <a:p>
          <a:endParaRPr lang="en-NZ"/>
        </a:p>
      </dgm:t>
    </dgm:pt>
    <dgm:pt modelId="{2C2792E4-1A71-4EF7-B433-574489F34F19}" type="pres">
      <dgm:prSet presAssocID="{68012C36-CE0D-47D4-913A-C1841BDF0E28}" presName="parTrans" presStyleLbl="bgSibTrans2D1" presStyleIdx="3" presStyleCnt="4"/>
      <dgm:spPr/>
      <dgm:t>
        <a:bodyPr/>
        <a:lstStyle/>
        <a:p>
          <a:endParaRPr lang="en-NZ"/>
        </a:p>
      </dgm:t>
    </dgm:pt>
    <dgm:pt modelId="{58ACA62B-AEEE-4B1B-82A5-A704D9A89237}" type="pres">
      <dgm:prSet presAssocID="{23981E7E-CC97-4BD7-BBD3-7B8C143F2386}" presName="node" presStyleLbl="node1" presStyleIdx="3" presStyleCnt="4">
        <dgm:presLayoutVars>
          <dgm:bulletEnabled val="1"/>
        </dgm:presLayoutVars>
      </dgm:prSet>
      <dgm:spPr/>
      <dgm:t>
        <a:bodyPr/>
        <a:lstStyle/>
        <a:p>
          <a:endParaRPr lang="en-NZ"/>
        </a:p>
      </dgm:t>
    </dgm:pt>
  </dgm:ptLst>
  <dgm:cxnLst>
    <dgm:cxn modelId="{A2567646-7196-4FE5-8CD4-9755CAB61474}" srcId="{521FC15C-0154-4466-8560-F4D0065E903B}" destId="{DC7378DF-95F2-4AED-953E-5A73029A3E6E}" srcOrd="2" destOrd="0" parTransId="{72EB0206-F166-4DEB-8146-0904B85E34CF}" sibTransId="{6F41F6C5-17A2-47E7-A63A-CB667B65C35F}"/>
    <dgm:cxn modelId="{7EA85B2E-40E0-4E77-A322-C03EF3E844EE}" type="presOf" srcId="{D98B21B7-8F73-49BE-A69B-497169136E80}" destId="{AC00C42C-299B-4CD7-95A8-0CA0045720EE}" srcOrd="0" destOrd="0" presId="urn:microsoft.com/office/officeart/2005/8/layout/radial4"/>
    <dgm:cxn modelId="{EAB2CBC9-C39A-4527-9063-B7455A4E8C3B}" type="presOf" srcId="{72EB0206-F166-4DEB-8146-0904B85E34CF}" destId="{A8713F8C-10EE-4D27-860E-6D5BFD17CE1B}" srcOrd="0" destOrd="0" presId="urn:microsoft.com/office/officeart/2005/8/layout/radial4"/>
    <dgm:cxn modelId="{4228B914-D99C-43C1-90E7-31E6EC760894}" type="presOf" srcId="{55CC4A80-FA02-4B75-968C-DD48E1D7B0BF}" destId="{43E80906-A072-4527-BF19-4B885EFBAD0C}" srcOrd="0" destOrd="0" presId="urn:microsoft.com/office/officeart/2005/8/layout/radial4"/>
    <dgm:cxn modelId="{35741F27-CD0E-4519-98EF-3A238EC330B8}" type="presOf" srcId="{D0BBCFA6-F895-463D-B532-41973D208523}" destId="{79B4CC06-5066-4148-B3D1-5F1DBD8F8822}" srcOrd="0" destOrd="0" presId="urn:microsoft.com/office/officeart/2005/8/layout/radial4"/>
    <dgm:cxn modelId="{ECC9C7A7-8C94-4F56-8BA2-497D242EE1EA}" srcId="{521FC15C-0154-4466-8560-F4D0065E903B}" destId="{DA21C10E-4829-4C05-83CE-F7C14D71B50D}" srcOrd="1" destOrd="0" parTransId="{0A4E3F9B-9BB4-4286-B343-479B342D53E6}" sibTransId="{E75F98F8-8421-40B0-BD7F-B588B388D8DE}"/>
    <dgm:cxn modelId="{5D0B8802-1FB1-4DF4-B731-74E906F64F27}" type="presOf" srcId="{521FC15C-0154-4466-8560-F4D0065E903B}" destId="{717C4760-FEDB-43ED-9D4B-6F206E1882E6}" srcOrd="0" destOrd="0" presId="urn:microsoft.com/office/officeart/2005/8/layout/radial4"/>
    <dgm:cxn modelId="{503DA234-E904-4AEF-96DE-29E9CCEA72B0}" type="presOf" srcId="{0A4E3F9B-9BB4-4286-B343-479B342D53E6}" destId="{CD3EEC98-1FB2-4D7B-BC33-1A27B6EA7215}" srcOrd="0" destOrd="0" presId="urn:microsoft.com/office/officeart/2005/8/layout/radial4"/>
    <dgm:cxn modelId="{45A577C4-89DE-4DF6-897E-E55D561ABAA5}" srcId="{521FC15C-0154-4466-8560-F4D0065E903B}" destId="{D98B21B7-8F73-49BE-A69B-497169136E80}" srcOrd="0" destOrd="0" parTransId="{55CC4A80-FA02-4B75-968C-DD48E1D7B0BF}" sibTransId="{55C38CC5-4098-47DF-B7C6-35718CB31821}"/>
    <dgm:cxn modelId="{24D934C6-2805-4702-ABA7-3131CB049A9C}" srcId="{D0BBCFA6-F895-463D-B532-41973D208523}" destId="{521FC15C-0154-4466-8560-F4D0065E903B}" srcOrd="0" destOrd="0" parTransId="{275A9557-362C-4DF0-9B2C-9747828E21A1}" sibTransId="{646167D2-EFA0-49A1-BE7E-4CF68FD11F46}"/>
    <dgm:cxn modelId="{E4DE6DEE-EDE5-470A-9F53-B105A0869D26}" type="presOf" srcId="{68012C36-CE0D-47D4-913A-C1841BDF0E28}" destId="{2C2792E4-1A71-4EF7-B433-574489F34F19}" srcOrd="0" destOrd="0" presId="urn:microsoft.com/office/officeart/2005/8/layout/radial4"/>
    <dgm:cxn modelId="{CD900823-E511-4AAE-A830-B0DA0DC60206}" type="presOf" srcId="{23981E7E-CC97-4BD7-BBD3-7B8C143F2386}" destId="{58ACA62B-AEEE-4B1B-82A5-A704D9A89237}" srcOrd="0" destOrd="0" presId="urn:microsoft.com/office/officeart/2005/8/layout/radial4"/>
    <dgm:cxn modelId="{B1C222DE-56B0-4295-8AE2-CB135CC2A55F}" type="presOf" srcId="{DC7378DF-95F2-4AED-953E-5A73029A3E6E}" destId="{B4D61688-7B72-4B38-A8F3-FFFD92EE9675}" srcOrd="0" destOrd="0" presId="urn:microsoft.com/office/officeart/2005/8/layout/radial4"/>
    <dgm:cxn modelId="{BA05C051-F402-40EC-B9A0-1160BD2470ED}" srcId="{521FC15C-0154-4466-8560-F4D0065E903B}" destId="{23981E7E-CC97-4BD7-BBD3-7B8C143F2386}" srcOrd="3" destOrd="0" parTransId="{68012C36-CE0D-47D4-913A-C1841BDF0E28}" sibTransId="{A5B39EC4-5031-4318-A816-84DC4687D937}"/>
    <dgm:cxn modelId="{CF8ACBD7-6B3B-4F69-A285-A2EF26A989AA}" type="presOf" srcId="{DA21C10E-4829-4C05-83CE-F7C14D71B50D}" destId="{5366AC6B-A6A0-4D47-BF98-092BD979E670}" srcOrd="0" destOrd="0" presId="urn:microsoft.com/office/officeart/2005/8/layout/radial4"/>
    <dgm:cxn modelId="{A6A27AAC-C90B-4A81-9940-7830D5EF64CE}" type="presParOf" srcId="{79B4CC06-5066-4148-B3D1-5F1DBD8F8822}" destId="{717C4760-FEDB-43ED-9D4B-6F206E1882E6}" srcOrd="0" destOrd="0" presId="urn:microsoft.com/office/officeart/2005/8/layout/radial4"/>
    <dgm:cxn modelId="{E0CECDD6-0287-48B4-9635-95740C1EEAAD}" type="presParOf" srcId="{79B4CC06-5066-4148-B3D1-5F1DBD8F8822}" destId="{43E80906-A072-4527-BF19-4B885EFBAD0C}" srcOrd="1" destOrd="0" presId="urn:microsoft.com/office/officeart/2005/8/layout/radial4"/>
    <dgm:cxn modelId="{C41B89C2-B779-4AF8-8534-1B6E2D3C5E6C}" type="presParOf" srcId="{79B4CC06-5066-4148-B3D1-5F1DBD8F8822}" destId="{AC00C42C-299B-4CD7-95A8-0CA0045720EE}" srcOrd="2" destOrd="0" presId="urn:microsoft.com/office/officeart/2005/8/layout/radial4"/>
    <dgm:cxn modelId="{918BE622-EEC5-4141-ABCA-269C5794BDEA}" type="presParOf" srcId="{79B4CC06-5066-4148-B3D1-5F1DBD8F8822}" destId="{CD3EEC98-1FB2-4D7B-BC33-1A27B6EA7215}" srcOrd="3" destOrd="0" presId="urn:microsoft.com/office/officeart/2005/8/layout/radial4"/>
    <dgm:cxn modelId="{47B1B30F-5835-4773-911F-F48D6715FE95}" type="presParOf" srcId="{79B4CC06-5066-4148-B3D1-5F1DBD8F8822}" destId="{5366AC6B-A6A0-4D47-BF98-092BD979E670}" srcOrd="4" destOrd="0" presId="urn:microsoft.com/office/officeart/2005/8/layout/radial4"/>
    <dgm:cxn modelId="{B089A7A7-1E64-4064-902C-2C5AE40D8014}" type="presParOf" srcId="{79B4CC06-5066-4148-B3D1-5F1DBD8F8822}" destId="{A8713F8C-10EE-4D27-860E-6D5BFD17CE1B}" srcOrd="5" destOrd="0" presId="urn:microsoft.com/office/officeart/2005/8/layout/radial4"/>
    <dgm:cxn modelId="{44E0EB45-E1DA-4BB9-B657-B8B57BE4AAC6}" type="presParOf" srcId="{79B4CC06-5066-4148-B3D1-5F1DBD8F8822}" destId="{B4D61688-7B72-4B38-A8F3-FFFD92EE9675}" srcOrd="6" destOrd="0" presId="urn:microsoft.com/office/officeart/2005/8/layout/radial4"/>
    <dgm:cxn modelId="{DA9E4CA5-7438-4891-8D56-5FD7EEB6DD9C}" type="presParOf" srcId="{79B4CC06-5066-4148-B3D1-5F1DBD8F8822}" destId="{2C2792E4-1A71-4EF7-B433-574489F34F19}" srcOrd="7" destOrd="0" presId="urn:microsoft.com/office/officeart/2005/8/layout/radial4"/>
    <dgm:cxn modelId="{7C6C4C49-D4D7-4EAB-8372-BDBC756A5FAF}" type="presParOf" srcId="{79B4CC06-5066-4148-B3D1-5F1DBD8F8822}" destId="{58ACA62B-AEEE-4B1B-82A5-A704D9A89237}" srcOrd="8" destOrd="0" presId="urn:microsoft.com/office/officeart/2005/8/layout/radial4"/>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7C4760-FEDB-43ED-9D4B-6F206E1882E6}">
      <dsp:nvSpPr>
        <dsp:cNvPr id="0" name=""/>
        <dsp:cNvSpPr/>
      </dsp:nvSpPr>
      <dsp:spPr>
        <a:xfrm>
          <a:off x="1390649" y="1321589"/>
          <a:ext cx="1028700" cy="1028700"/>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NZ" sz="1800" b="1" kern="1200"/>
            <a:t>Long-Term Plan</a:t>
          </a:r>
        </a:p>
      </dsp:txBody>
      <dsp:txXfrm>
        <a:off x="1541299" y="1472239"/>
        <a:ext cx="727400" cy="727400"/>
      </dsp:txXfrm>
    </dsp:sp>
    <dsp:sp modelId="{43E80906-A072-4527-BF19-4B885EFBAD0C}">
      <dsp:nvSpPr>
        <dsp:cNvPr id="0" name=""/>
        <dsp:cNvSpPr/>
      </dsp:nvSpPr>
      <dsp:spPr>
        <a:xfrm rot="11700000">
          <a:off x="473956" y="1426345"/>
          <a:ext cx="898996" cy="293179"/>
        </a:xfrm>
        <a:prstGeom prst="leftArrow">
          <a:avLst>
            <a:gd name="adj1" fmla="val 60000"/>
            <a:gd name="adj2" fmla="val 50000"/>
          </a:avLst>
        </a:prstGeom>
        <a:gradFill rotWithShape="0">
          <a:gsLst>
            <a:gs pos="0">
              <a:schemeClr val="dk2">
                <a:tint val="60000"/>
                <a:hueOff val="0"/>
                <a:satOff val="0"/>
                <a:lumOff val="0"/>
                <a:alphaOff val="0"/>
                <a:shade val="51000"/>
                <a:satMod val="130000"/>
              </a:schemeClr>
            </a:gs>
            <a:gs pos="80000">
              <a:schemeClr val="dk2">
                <a:tint val="60000"/>
                <a:hueOff val="0"/>
                <a:satOff val="0"/>
                <a:lumOff val="0"/>
                <a:alphaOff val="0"/>
                <a:shade val="93000"/>
                <a:satMod val="130000"/>
              </a:schemeClr>
            </a:gs>
            <a:gs pos="100000">
              <a:schemeClr val="dk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AC00C42C-299B-4CD7-95A8-0CA0045720EE}">
      <dsp:nvSpPr>
        <dsp:cNvPr id="0" name=""/>
        <dsp:cNvSpPr/>
      </dsp:nvSpPr>
      <dsp:spPr>
        <a:xfrm>
          <a:off x="639" y="1065690"/>
          <a:ext cx="977265" cy="781812"/>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en-NZ" sz="1200" b="1" kern="1200"/>
            <a:t>Vision</a:t>
          </a:r>
        </a:p>
      </dsp:txBody>
      <dsp:txXfrm>
        <a:off x="23537" y="1088588"/>
        <a:ext cx="931469" cy="736016"/>
      </dsp:txXfrm>
    </dsp:sp>
    <dsp:sp modelId="{CD3EEC98-1FB2-4D7B-BC33-1A27B6EA7215}">
      <dsp:nvSpPr>
        <dsp:cNvPr id="0" name=""/>
        <dsp:cNvSpPr/>
      </dsp:nvSpPr>
      <dsp:spPr>
        <a:xfrm rot="14700000">
          <a:off x="1026049" y="768385"/>
          <a:ext cx="898996" cy="293179"/>
        </a:xfrm>
        <a:prstGeom prst="leftArrow">
          <a:avLst>
            <a:gd name="adj1" fmla="val 60000"/>
            <a:gd name="adj2" fmla="val 50000"/>
          </a:avLst>
        </a:prstGeom>
        <a:gradFill rotWithShape="0">
          <a:gsLst>
            <a:gs pos="0">
              <a:schemeClr val="dk2">
                <a:tint val="60000"/>
                <a:hueOff val="0"/>
                <a:satOff val="0"/>
                <a:lumOff val="0"/>
                <a:alphaOff val="0"/>
                <a:shade val="51000"/>
                <a:satMod val="130000"/>
              </a:schemeClr>
            </a:gs>
            <a:gs pos="80000">
              <a:schemeClr val="dk2">
                <a:tint val="60000"/>
                <a:hueOff val="0"/>
                <a:satOff val="0"/>
                <a:lumOff val="0"/>
                <a:alphaOff val="0"/>
                <a:shade val="93000"/>
                <a:satMod val="130000"/>
              </a:schemeClr>
            </a:gs>
            <a:gs pos="100000">
              <a:schemeClr val="dk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5366AC6B-A6A0-4D47-BF98-092BD979E670}">
      <dsp:nvSpPr>
        <dsp:cNvPr id="0" name=""/>
        <dsp:cNvSpPr/>
      </dsp:nvSpPr>
      <dsp:spPr>
        <a:xfrm>
          <a:off x="796949" y="116685"/>
          <a:ext cx="977265" cy="781812"/>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en-NZ" sz="1200" b="1" kern="1200"/>
            <a:t>Context</a:t>
          </a:r>
        </a:p>
      </dsp:txBody>
      <dsp:txXfrm>
        <a:off x="819847" y="139583"/>
        <a:ext cx="931469" cy="736016"/>
      </dsp:txXfrm>
    </dsp:sp>
    <dsp:sp modelId="{A8713F8C-10EE-4D27-860E-6D5BFD17CE1B}">
      <dsp:nvSpPr>
        <dsp:cNvPr id="0" name=""/>
        <dsp:cNvSpPr/>
      </dsp:nvSpPr>
      <dsp:spPr>
        <a:xfrm rot="17700000">
          <a:off x="1884954" y="768385"/>
          <a:ext cx="898996" cy="293179"/>
        </a:xfrm>
        <a:prstGeom prst="leftArrow">
          <a:avLst>
            <a:gd name="adj1" fmla="val 60000"/>
            <a:gd name="adj2" fmla="val 50000"/>
          </a:avLst>
        </a:prstGeom>
        <a:gradFill rotWithShape="0">
          <a:gsLst>
            <a:gs pos="0">
              <a:schemeClr val="dk2">
                <a:tint val="60000"/>
                <a:hueOff val="0"/>
                <a:satOff val="0"/>
                <a:lumOff val="0"/>
                <a:alphaOff val="0"/>
                <a:shade val="51000"/>
                <a:satMod val="130000"/>
              </a:schemeClr>
            </a:gs>
            <a:gs pos="80000">
              <a:schemeClr val="dk2">
                <a:tint val="60000"/>
                <a:hueOff val="0"/>
                <a:satOff val="0"/>
                <a:lumOff val="0"/>
                <a:alphaOff val="0"/>
                <a:shade val="93000"/>
                <a:satMod val="130000"/>
              </a:schemeClr>
            </a:gs>
            <a:gs pos="100000">
              <a:schemeClr val="dk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B4D61688-7B72-4B38-A8F3-FFFD92EE9675}">
      <dsp:nvSpPr>
        <dsp:cNvPr id="0" name=""/>
        <dsp:cNvSpPr/>
      </dsp:nvSpPr>
      <dsp:spPr>
        <a:xfrm>
          <a:off x="2035785" y="116685"/>
          <a:ext cx="977265" cy="781812"/>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en-NZ" sz="1200" b="1" kern="1200"/>
            <a:t>Affordability</a:t>
          </a:r>
        </a:p>
      </dsp:txBody>
      <dsp:txXfrm>
        <a:off x="2058683" y="139583"/>
        <a:ext cx="931469" cy="736016"/>
      </dsp:txXfrm>
    </dsp:sp>
    <dsp:sp modelId="{2C2792E4-1A71-4EF7-B433-574489F34F19}">
      <dsp:nvSpPr>
        <dsp:cNvPr id="0" name=""/>
        <dsp:cNvSpPr/>
      </dsp:nvSpPr>
      <dsp:spPr>
        <a:xfrm rot="20700000">
          <a:off x="2437047" y="1426345"/>
          <a:ext cx="898996" cy="293179"/>
        </a:xfrm>
        <a:prstGeom prst="leftArrow">
          <a:avLst>
            <a:gd name="adj1" fmla="val 60000"/>
            <a:gd name="adj2" fmla="val 50000"/>
          </a:avLst>
        </a:prstGeom>
        <a:gradFill rotWithShape="0">
          <a:gsLst>
            <a:gs pos="0">
              <a:schemeClr val="dk2">
                <a:tint val="60000"/>
                <a:hueOff val="0"/>
                <a:satOff val="0"/>
                <a:lumOff val="0"/>
                <a:alphaOff val="0"/>
                <a:shade val="51000"/>
                <a:satMod val="130000"/>
              </a:schemeClr>
            </a:gs>
            <a:gs pos="80000">
              <a:schemeClr val="dk2">
                <a:tint val="60000"/>
                <a:hueOff val="0"/>
                <a:satOff val="0"/>
                <a:lumOff val="0"/>
                <a:alphaOff val="0"/>
                <a:shade val="93000"/>
                <a:satMod val="130000"/>
              </a:schemeClr>
            </a:gs>
            <a:gs pos="100000">
              <a:schemeClr val="dk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58ACA62B-AEEE-4B1B-82A5-A704D9A89237}">
      <dsp:nvSpPr>
        <dsp:cNvPr id="0" name=""/>
        <dsp:cNvSpPr/>
      </dsp:nvSpPr>
      <dsp:spPr>
        <a:xfrm>
          <a:off x="2832095" y="1065690"/>
          <a:ext cx="977265" cy="781812"/>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NZ" sz="1200" b="1" kern="1200"/>
            <a:t>Infrastructure</a:t>
          </a:r>
        </a:p>
      </dsp:txBody>
      <dsp:txXfrm>
        <a:off x="2854993" y="1088588"/>
        <a:ext cx="931469" cy="736016"/>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0.65</cdr:x>
      <cdr:y>0.93056</cdr:y>
    </cdr:from>
    <cdr:to>
      <cdr:x>1</cdr:x>
      <cdr:y>1</cdr:y>
    </cdr:to>
    <cdr:sp macro="" textlink="">
      <cdr:nvSpPr>
        <cdr:cNvPr id="2" name="Text Box 1"/>
        <cdr:cNvSpPr txBox="1"/>
      </cdr:nvSpPr>
      <cdr:spPr>
        <a:xfrm xmlns:a="http://schemas.openxmlformats.org/drawingml/2006/main">
          <a:off x="2971800" y="2552700"/>
          <a:ext cx="1600200"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en-NZ" sz="900" i="1">
              <a:latin typeface="Tahoma" panose="020B0604030504040204" pitchFamily="34" charset="0"/>
              <a:ea typeface="Tahoma" panose="020B0604030504040204" pitchFamily="34" charset="0"/>
              <a:cs typeface="Tahoma" panose="020B0604030504040204" pitchFamily="34" charset="0"/>
            </a:rPr>
            <a:t>Excludes</a:t>
          </a:r>
          <a:r>
            <a:rPr lang="en-NZ" sz="900" i="1" baseline="0">
              <a:latin typeface="Tahoma" panose="020B0604030504040204" pitchFamily="34" charset="0"/>
              <a:ea typeface="Tahoma" panose="020B0604030504040204" pitchFamily="34" charset="0"/>
              <a:cs typeface="Tahoma" panose="020B0604030504040204" pitchFamily="34" charset="0"/>
            </a:rPr>
            <a:t> 15 years and under</a:t>
          </a:r>
          <a:endParaRPr lang="en-NZ" sz="900" i="1">
            <a:latin typeface="Tahoma" panose="020B0604030504040204" pitchFamily="34" charset="0"/>
            <a:ea typeface="Tahoma" panose="020B0604030504040204" pitchFamily="34" charset="0"/>
            <a:cs typeface="Tahoma" panose="020B060403050404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DDB322-9A55-425D-8CE3-454F700DF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18</Pages>
  <Words>2227</Words>
  <Characters>12695</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New Plymouth District Council</Company>
  <LinksUpToDate>false</LinksUpToDate>
  <CharactersWithSpaces>14893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Simpson Grierson</dc:creator>
  <cp:lastModifiedBy>Julie Straka</cp:lastModifiedBy>
  <cp:revision>10</cp:revision>
  <cp:lastPrinted>2018-05-29T22:09:00Z</cp:lastPrinted>
  <dcterms:created xsi:type="dcterms:W3CDTF">2018-05-30T22:44:00Z</dcterms:created>
  <dcterms:modified xsi:type="dcterms:W3CDTF">2018-06-12T03:35:00Z</dcterms:modified>
  <cp:version>0</cp:version>
</cp:coreProperties>
</file>