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373" w:rsidRDefault="005C1373">
      <w:r>
        <w:rPr>
          <w:noProof/>
          <w:lang w:eastAsia="en-NZ"/>
        </w:rPr>
        <w:pict>
          <v:line id="_x0000_s1027" style="position:absolute;left:0;text-align:left;z-index:251657728" from="-26.15pt,92.55pt" to="470.65pt,92.55pt" o:allowincell="f" strokecolor="navy" strokeweight="2.25pt">
            <w10:wrap type="topAndBottom"/>
          </v:line>
        </w:pict>
      </w: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05pt;width:210.75pt;height:73.95pt;z-index:251658752">
            <v:imagedata r:id="rId7" o:title=""/>
            <w10:wrap type="topAndBottom"/>
          </v:shape>
        </w:pict>
      </w:r>
      <w:r>
        <w:rPr>
          <w:noProof/>
          <w:lang w:eastAsia="en-NZ"/>
        </w:rPr>
        <w:pict>
          <v:shapetype id="_x0000_t202" coordsize="21600,21600" o:spt="202" path="m,l,21600r21600,l21600,xe">
            <v:stroke joinstyle="miter"/>
            <v:path gradientshapeok="t" o:connecttype="rect"/>
          </v:shapetype>
          <v:shape id="_x0000_s1029" type="#_x0000_t202" style="position:absolute;left:0;text-align:left;margin-left:125.05pt;margin-top:4.45pt;width:352.8pt;height:1in;z-index:251656704" o:allowincell="f" stroked="f">
            <v:textbox style="mso-next-textbox:#_x0000_s1029">
              <w:txbxContent>
                <w:p w:rsidR="005C1373" w:rsidRDefault="005C1373">
                  <w:pPr>
                    <w:pStyle w:val="BodyText"/>
                    <w:spacing w:after="120"/>
                    <w:jc w:val="right"/>
                    <w:rPr>
                      <w:b/>
                      <w:bCs/>
                      <w:color w:val="000080"/>
                    </w:rPr>
                  </w:pPr>
                  <w:r>
                    <w:rPr>
                      <w:b/>
                      <w:bCs/>
                      <w:color w:val="000080"/>
                    </w:rPr>
                    <w:t>Financial Crime Group</w:t>
                  </w:r>
                </w:p>
                <w:p w:rsidR="005C1373" w:rsidRDefault="005C1373">
                  <w:pPr>
                    <w:pStyle w:val="BodyText"/>
                    <w:jc w:val="right"/>
                    <w:rPr>
                      <w:color w:val="000080"/>
                      <w:sz w:val="18"/>
                      <w:szCs w:val="18"/>
                    </w:rPr>
                  </w:pPr>
                </w:p>
                <w:p w:rsidR="005C1373" w:rsidRDefault="005C1373">
                  <w:pPr>
                    <w:pStyle w:val="BodyText"/>
                    <w:jc w:val="right"/>
                    <w:rPr>
                      <w:color w:val="000080"/>
                      <w:sz w:val="18"/>
                      <w:szCs w:val="18"/>
                    </w:rPr>
                  </w:pPr>
                  <w:r>
                    <w:rPr>
                      <w:color w:val="000080"/>
                      <w:sz w:val="18"/>
                      <w:szCs w:val="18"/>
                    </w:rPr>
                    <w:t>Police National Headquarters</w:t>
                  </w:r>
                </w:p>
                <w:p w:rsidR="005C1373" w:rsidRDefault="005C1373">
                  <w:pPr>
                    <w:pStyle w:val="BodyText"/>
                    <w:jc w:val="right"/>
                    <w:rPr>
                      <w:sz w:val="18"/>
                      <w:szCs w:val="18"/>
                    </w:rPr>
                  </w:pPr>
                  <w:r>
                    <w:rPr>
                      <w:color w:val="000080"/>
                      <w:sz w:val="18"/>
                      <w:szCs w:val="18"/>
                    </w:rPr>
                    <w:t>180 Molesworth Street, PO Box 3017, Wellington</w:t>
                  </w:r>
                  <w:r>
                    <w:rPr>
                      <w:color w:val="000080"/>
                      <w:sz w:val="18"/>
                      <w:szCs w:val="18"/>
                    </w:rPr>
                    <w:br/>
                    <w:t>Telephone +64 4 4704793   Fax +64 4 4987405</w:t>
                  </w:r>
                </w:p>
              </w:txbxContent>
            </v:textbox>
            <w10:wrap type="topAndBottom"/>
          </v:shape>
        </w:pict>
      </w:r>
      <w:r>
        <w:t xml:space="preserve"> </w:t>
      </w:r>
    </w:p>
    <w:p w:rsidR="005C1373" w:rsidRDefault="005C1373"/>
    <w:p w:rsidR="005C1373" w:rsidRDefault="005C1373"/>
    <w:p w:rsidR="005C1373" w:rsidRPr="00AA671C" w:rsidRDefault="005C1373" w:rsidP="009F5658">
      <w:pPr>
        <w:pStyle w:val="ListParagraph"/>
        <w:ind w:left="0"/>
        <w:jc w:val="both"/>
        <w:rPr>
          <w:rFonts w:ascii="Arial" w:hAnsi="Arial" w:cs="Arial"/>
          <w:color w:val="555555"/>
          <w:sz w:val="20"/>
          <w:szCs w:val="20"/>
        </w:rPr>
      </w:pPr>
      <w:hyperlink r:id="rId8" w:history="1">
        <w:r w:rsidRPr="00AA671C">
          <w:rPr>
            <w:rStyle w:val="Hyperlink"/>
            <w:rFonts w:ascii="Arial" w:hAnsi="Arial" w:cs="Arial"/>
            <w:sz w:val="20"/>
            <w:szCs w:val="20"/>
          </w:rPr>
          <w:t>fyi-request-763-bf2c987d@requests.fyi.org.nz</w:t>
        </w:r>
      </w:hyperlink>
    </w:p>
    <w:p w:rsidR="005C1373" w:rsidRDefault="005C1373" w:rsidP="009F5658">
      <w:pPr>
        <w:pStyle w:val="ListParagraph"/>
        <w:ind w:left="0"/>
        <w:jc w:val="both"/>
        <w:rPr>
          <w:rFonts w:ascii="Arial" w:hAnsi="Arial" w:cs="Arial"/>
          <w:sz w:val="20"/>
          <w:szCs w:val="20"/>
        </w:rPr>
      </w:pPr>
    </w:p>
    <w:p w:rsidR="005C1373" w:rsidRDefault="005C1373" w:rsidP="009F5658">
      <w:pPr>
        <w:pStyle w:val="ListParagraph"/>
        <w:ind w:left="0"/>
        <w:jc w:val="both"/>
        <w:rPr>
          <w:rFonts w:ascii="Arial" w:hAnsi="Arial" w:cs="Arial"/>
          <w:sz w:val="20"/>
          <w:szCs w:val="20"/>
          <w:highlight w:val="yellow"/>
        </w:rPr>
      </w:pPr>
    </w:p>
    <w:p w:rsidR="005C1373" w:rsidRDefault="005C1373" w:rsidP="009F5658">
      <w:pPr>
        <w:pStyle w:val="ListParagraph"/>
        <w:ind w:left="0"/>
        <w:jc w:val="both"/>
        <w:rPr>
          <w:rFonts w:ascii="Arial" w:hAnsi="Arial" w:cs="Arial"/>
          <w:sz w:val="20"/>
          <w:szCs w:val="20"/>
          <w:highlight w:val="yellow"/>
        </w:rPr>
      </w:pPr>
    </w:p>
    <w:p w:rsidR="005C1373" w:rsidRDefault="005C1373" w:rsidP="009F5658">
      <w:pPr>
        <w:pStyle w:val="ListParagraph"/>
        <w:ind w:left="0"/>
        <w:jc w:val="both"/>
        <w:rPr>
          <w:rFonts w:ascii="Arial" w:hAnsi="Arial" w:cs="Arial"/>
          <w:sz w:val="20"/>
          <w:szCs w:val="20"/>
        </w:rPr>
      </w:pPr>
      <w:r>
        <w:rPr>
          <w:rFonts w:ascii="Arial" w:hAnsi="Arial" w:cs="Arial"/>
          <w:sz w:val="20"/>
          <w:szCs w:val="20"/>
        </w:rPr>
        <w:t>8</w:t>
      </w:r>
      <w:r w:rsidRPr="00D5690E">
        <w:rPr>
          <w:rFonts w:ascii="Arial" w:hAnsi="Arial" w:cs="Arial"/>
          <w:sz w:val="20"/>
          <w:szCs w:val="20"/>
          <w:vertAlign w:val="superscript"/>
        </w:rPr>
        <w:t>th</w:t>
      </w:r>
      <w:r>
        <w:rPr>
          <w:rFonts w:ascii="Arial" w:hAnsi="Arial" w:cs="Arial"/>
          <w:sz w:val="20"/>
          <w:szCs w:val="20"/>
        </w:rPr>
        <w:t xml:space="preserve"> April 2013 </w:t>
      </w:r>
    </w:p>
    <w:p w:rsidR="005C1373" w:rsidRDefault="005C1373" w:rsidP="009F5658">
      <w:pPr>
        <w:pStyle w:val="ListParagraph"/>
        <w:ind w:left="0"/>
        <w:jc w:val="both"/>
        <w:rPr>
          <w:rFonts w:ascii="Arial" w:hAnsi="Arial" w:cs="Arial"/>
          <w:sz w:val="20"/>
          <w:szCs w:val="20"/>
        </w:rPr>
      </w:pPr>
    </w:p>
    <w:p w:rsidR="005C1373" w:rsidRDefault="005C1373" w:rsidP="009F5658">
      <w:pPr>
        <w:rPr>
          <w:sz w:val="20"/>
          <w:szCs w:val="20"/>
        </w:rPr>
      </w:pPr>
    </w:p>
    <w:p w:rsidR="005C1373" w:rsidRDefault="005C1373" w:rsidP="009F5658">
      <w:pPr>
        <w:rPr>
          <w:sz w:val="20"/>
          <w:szCs w:val="20"/>
        </w:rPr>
      </w:pPr>
      <w:r>
        <w:rPr>
          <w:sz w:val="20"/>
          <w:szCs w:val="20"/>
        </w:rPr>
        <w:t>Dear Mr/Ms Harris</w:t>
      </w:r>
    </w:p>
    <w:p w:rsidR="005C1373" w:rsidRDefault="005C1373" w:rsidP="009F5658">
      <w:pPr>
        <w:rPr>
          <w:sz w:val="20"/>
          <w:szCs w:val="20"/>
        </w:rPr>
      </w:pPr>
    </w:p>
    <w:p w:rsidR="005C1373" w:rsidRDefault="005C1373" w:rsidP="009F5658">
      <w:pPr>
        <w:spacing w:line="276" w:lineRule="auto"/>
        <w:rPr>
          <w:sz w:val="20"/>
          <w:szCs w:val="20"/>
        </w:rPr>
      </w:pPr>
      <w:r>
        <w:rPr>
          <w:sz w:val="20"/>
          <w:szCs w:val="20"/>
        </w:rPr>
        <w:t xml:space="preserve">Thank you for your request for information relating to the Criminal Proceeds (Recovery) Act 2009 (CPRA). </w:t>
      </w:r>
    </w:p>
    <w:p w:rsidR="005C1373" w:rsidRDefault="005C1373" w:rsidP="009F5658">
      <w:pPr>
        <w:spacing w:line="276" w:lineRule="auto"/>
        <w:rPr>
          <w:sz w:val="20"/>
          <w:szCs w:val="20"/>
        </w:rPr>
      </w:pPr>
    </w:p>
    <w:p w:rsidR="005C1373" w:rsidRDefault="005C1373" w:rsidP="009F5658">
      <w:pPr>
        <w:spacing w:line="276" w:lineRule="auto"/>
        <w:rPr>
          <w:sz w:val="20"/>
          <w:szCs w:val="20"/>
        </w:rPr>
      </w:pPr>
      <w:r>
        <w:rPr>
          <w:sz w:val="20"/>
          <w:szCs w:val="20"/>
        </w:rPr>
        <w:t>New Zealand Police are able to partially comply with your request, as follows.</w:t>
      </w:r>
    </w:p>
    <w:p w:rsidR="005C1373" w:rsidRDefault="005C1373" w:rsidP="009F5658">
      <w:pPr>
        <w:spacing w:line="276" w:lineRule="auto"/>
        <w:rPr>
          <w:sz w:val="20"/>
          <w:szCs w:val="20"/>
        </w:rPr>
      </w:pPr>
    </w:p>
    <w:p w:rsidR="005C1373" w:rsidRPr="00AA671C" w:rsidRDefault="005C1373" w:rsidP="009F5658">
      <w:pPr>
        <w:spacing w:line="276" w:lineRule="auto"/>
        <w:rPr>
          <w:sz w:val="20"/>
          <w:szCs w:val="20"/>
          <w:u w:val="single"/>
        </w:rPr>
      </w:pPr>
      <w:r w:rsidRPr="00AA671C">
        <w:rPr>
          <w:sz w:val="20"/>
          <w:szCs w:val="20"/>
          <w:u w:val="single"/>
        </w:rPr>
        <w:t xml:space="preserve">1. </w:t>
      </w:r>
      <w:r w:rsidRPr="00AA671C">
        <w:rPr>
          <w:i/>
          <w:iCs/>
          <w:sz w:val="20"/>
          <w:szCs w:val="20"/>
          <w:u w:val="single"/>
        </w:rPr>
        <w:t>For each of the years 2010, 2011, and 2012, the number of restraint and forfeiture orders applied for, and the numbers that were successful.</w:t>
      </w:r>
    </w:p>
    <w:p w:rsidR="005C1373" w:rsidRDefault="005C1373" w:rsidP="009F5658">
      <w:pPr>
        <w:spacing w:line="276" w:lineRule="auto"/>
        <w:rPr>
          <w:sz w:val="20"/>
          <w:szCs w:val="20"/>
        </w:rPr>
      </w:pPr>
    </w:p>
    <w:p w:rsidR="005C1373" w:rsidRDefault="005C1373" w:rsidP="009F5658">
      <w:pPr>
        <w:spacing w:line="276" w:lineRule="auto"/>
        <w:rPr>
          <w:sz w:val="20"/>
          <w:szCs w:val="20"/>
        </w:rPr>
      </w:pPr>
      <w:r>
        <w:rPr>
          <w:sz w:val="20"/>
          <w:szCs w:val="20"/>
        </w:rPr>
        <w:t xml:space="preserve">The first part of this request i.e. the number of restraint and forfeiture orders applied for, is refused pursuant to section 18(f) of the Official Information Act 1982. This is because the ‘information cannot be made available without substantial collation or research’. </w:t>
      </w:r>
    </w:p>
    <w:p w:rsidR="005C1373" w:rsidRDefault="005C1373" w:rsidP="009F5658">
      <w:pPr>
        <w:spacing w:line="276" w:lineRule="auto"/>
        <w:rPr>
          <w:sz w:val="20"/>
          <w:szCs w:val="20"/>
        </w:rPr>
      </w:pPr>
      <w:r>
        <w:rPr>
          <w:sz w:val="20"/>
          <w:szCs w:val="20"/>
        </w:rPr>
        <w:t>However, the number of Restraining and Forfeiture Orders that were successful is held centrally and is shown in the table below;</w:t>
      </w:r>
    </w:p>
    <w:p w:rsidR="005C1373" w:rsidRDefault="005C1373" w:rsidP="009F5658">
      <w:pPr>
        <w:spacing w:line="276" w:lineRule="auto"/>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5"/>
        <w:gridCol w:w="3105"/>
        <w:gridCol w:w="3106"/>
      </w:tblGrid>
      <w:tr w:rsidR="005C1373">
        <w:tc>
          <w:tcPr>
            <w:tcW w:w="3105" w:type="dxa"/>
            <w:shd w:val="clear" w:color="auto" w:fill="BFBFBF"/>
          </w:tcPr>
          <w:p w:rsidR="005C1373" w:rsidRPr="00AD3532" w:rsidRDefault="005C1373" w:rsidP="00AD3532">
            <w:pPr>
              <w:spacing w:before="240" w:line="276" w:lineRule="auto"/>
              <w:jc w:val="center"/>
              <w:rPr>
                <w:b/>
                <w:bCs/>
                <w:sz w:val="20"/>
                <w:szCs w:val="20"/>
              </w:rPr>
            </w:pPr>
            <w:r w:rsidRPr="00AD3532">
              <w:rPr>
                <w:b/>
                <w:bCs/>
                <w:sz w:val="20"/>
                <w:szCs w:val="20"/>
              </w:rPr>
              <w:t>Year</w:t>
            </w:r>
          </w:p>
        </w:tc>
        <w:tc>
          <w:tcPr>
            <w:tcW w:w="3105" w:type="dxa"/>
            <w:shd w:val="clear" w:color="auto" w:fill="BFBFBF"/>
          </w:tcPr>
          <w:p w:rsidR="005C1373" w:rsidRPr="00AD3532" w:rsidRDefault="005C1373" w:rsidP="00AD3532">
            <w:pPr>
              <w:spacing w:before="240" w:line="276" w:lineRule="auto"/>
              <w:jc w:val="center"/>
              <w:rPr>
                <w:b/>
                <w:bCs/>
                <w:sz w:val="20"/>
                <w:szCs w:val="20"/>
              </w:rPr>
            </w:pPr>
            <w:r w:rsidRPr="00AD3532">
              <w:rPr>
                <w:b/>
                <w:bCs/>
                <w:sz w:val="20"/>
                <w:szCs w:val="20"/>
              </w:rPr>
              <w:t>Successful Restraining Orders</w:t>
            </w:r>
          </w:p>
        </w:tc>
        <w:tc>
          <w:tcPr>
            <w:tcW w:w="3106" w:type="dxa"/>
            <w:shd w:val="clear" w:color="auto" w:fill="BFBFBF"/>
          </w:tcPr>
          <w:p w:rsidR="005C1373" w:rsidRPr="00AD3532" w:rsidRDefault="005C1373" w:rsidP="00AD3532">
            <w:pPr>
              <w:spacing w:before="240" w:line="276" w:lineRule="auto"/>
              <w:jc w:val="center"/>
              <w:rPr>
                <w:b/>
                <w:bCs/>
                <w:sz w:val="20"/>
                <w:szCs w:val="20"/>
              </w:rPr>
            </w:pPr>
            <w:r w:rsidRPr="00AD3532">
              <w:rPr>
                <w:b/>
                <w:bCs/>
                <w:sz w:val="20"/>
                <w:szCs w:val="20"/>
              </w:rPr>
              <w:t>Successful Forfeiture Orders</w:t>
            </w:r>
          </w:p>
        </w:tc>
      </w:tr>
      <w:tr w:rsidR="005C1373">
        <w:tc>
          <w:tcPr>
            <w:tcW w:w="3105" w:type="dxa"/>
          </w:tcPr>
          <w:p w:rsidR="005C1373" w:rsidRPr="00AD3532" w:rsidRDefault="005C1373" w:rsidP="00AD3532">
            <w:pPr>
              <w:spacing w:before="240" w:line="276" w:lineRule="auto"/>
              <w:jc w:val="center"/>
              <w:rPr>
                <w:sz w:val="20"/>
                <w:szCs w:val="20"/>
              </w:rPr>
            </w:pPr>
            <w:r w:rsidRPr="00AD3532">
              <w:rPr>
                <w:sz w:val="20"/>
                <w:szCs w:val="20"/>
              </w:rPr>
              <w:t>2010</w:t>
            </w:r>
          </w:p>
        </w:tc>
        <w:tc>
          <w:tcPr>
            <w:tcW w:w="3105" w:type="dxa"/>
          </w:tcPr>
          <w:p w:rsidR="005C1373" w:rsidRPr="00AD3532" w:rsidRDefault="005C1373" w:rsidP="00AD3532">
            <w:pPr>
              <w:spacing w:before="240" w:line="276" w:lineRule="auto"/>
              <w:jc w:val="center"/>
              <w:rPr>
                <w:sz w:val="20"/>
                <w:szCs w:val="20"/>
              </w:rPr>
            </w:pPr>
            <w:r w:rsidRPr="00AD3532">
              <w:rPr>
                <w:sz w:val="20"/>
                <w:szCs w:val="20"/>
              </w:rPr>
              <w:t>42</w:t>
            </w:r>
          </w:p>
        </w:tc>
        <w:tc>
          <w:tcPr>
            <w:tcW w:w="3106" w:type="dxa"/>
          </w:tcPr>
          <w:p w:rsidR="005C1373" w:rsidRPr="00AD3532" w:rsidRDefault="005C1373" w:rsidP="00AD3532">
            <w:pPr>
              <w:spacing w:before="240" w:line="276" w:lineRule="auto"/>
              <w:jc w:val="center"/>
              <w:rPr>
                <w:sz w:val="20"/>
                <w:szCs w:val="20"/>
              </w:rPr>
            </w:pPr>
            <w:r w:rsidRPr="00AD3532">
              <w:rPr>
                <w:sz w:val="20"/>
                <w:szCs w:val="20"/>
              </w:rPr>
              <w:t>21</w:t>
            </w:r>
          </w:p>
        </w:tc>
      </w:tr>
      <w:tr w:rsidR="005C1373">
        <w:tc>
          <w:tcPr>
            <w:tcW w:w="3105" w:type="dxa"/>
          </w:tcPr>
          <w:p w:rsidR="005C1373" w:rsidRPr="00AD3532" w:rsidRDefault="005C1373" w:rsidP="00AD3532">
            <w:pPr>
              <w:spacing w:before="240" w:line="276" w:lineRule="auto"/>
              <w:jc w:val="center"/>
              <w:rPr>
                <w:sz w:val="20"/>
                <w:szCs w:val="20"/>
              </w:rPr>
            </w:pPr>
            <w:r w:rsidRPr="00AD3532">
              <w:rPr>
                <w:sz w:val="20"/>
                <w:szCs w:val="20"/>
              </w:rPr>
              <w:t>2011</w:t>
            </w:r>
          </w:p>
        </w:tc>
        <w:tc>
          <w:tcPr>
            <w:tcW w:w="3105" w:type="dxa"/>
          </w:tcPr>
          <w:p w:rsidR="005C1373" w:rsidRPr="00AD3532" w:rsidRDefault="005C1373" w:rsidP="00AD3532">
            <w:pPr>
              <w:spacing w:before="240" w:line="276" w:lineRule="auto"/>
              <w:jc w:val="center"/>
              <w:rPr>
                <w:sz w:val="20"/>
                <w:szCs w:val="20"/>
              </w:rPr>
            </w:pPr>
            <w:r w:rsidRPr="00AD3532">
              <w:rPr>
                <w:sz w:val="20"/>
                <w:szCs w:val="20"/>
              </w:rPr>
              <w:t>44</w:t>
            </w:r>
          </w:p>
        </w:tc>
        <w:tc>
          <w:tcPr>
            <w:tcW w:w="3106" w:type="dxa"/>
          </w:tcPr>
          <w:p w:rsidR="005C1373" w:rsidRPr="00AD3532" w:rsidRDefault="005C1373" w:rsidP="00AD3532">
            <w:pPr>
              <w:spacing w:before="240" w:line="276" w:lineRule="auto"/>
              <w:jc w:val="center"/>
              <w:rPr>
                <w:sz w:val="20"/>
                <w:szCs w:val="20"/>
              </w:rPr>
            </w:pPr>
            <w:r w:rsidRPr="00AD3532">
              <w:rPr>
                <w:sz w:val="20"/>
                <w:szCs w:val="20"/>
              </w:rPr>
              <w:t>42</w:t>
            </w:r>
          </w:p>
        </w:tc>
      </w:tr>
      <w:tr w:rsidR="005C1373">
        <w:tc>
          <w:tcPr>
            <w:tcW w:w="3105" w:type="dxa"/>
          </w:tcPr>
          <w:p w:rsidR="005C1373" w:rsidRPr="00AD3532" w:rsidRDefault="005C1373" w:rsidP="00AD3532">
            <w:pPr>
              <w:spacing w:before="240" w:line="276" w:lineRule="auto"/>
              <w:jc w:val="center"/>
              <w:rPr>
                <w:sz w:val="20"/>
                <w:szCs w:val="20"/>
              </w:rPr>
            </w:pPr>
            <w:r w:rsidRPr="00AD3532">
              <w:rPr>
                <w:sz w:val="20"/>
                <w:szCs w:val="20"/>
              </w:rPr>
              <w:t>2012</w:t>
            </w:r>
          </w:p>
        </w:tc>
        <w:tc>
          <w:tcPr>
            <w:tcW w:w="3105" w:type="dxa"/>
          </w:tcPr>
          <w:p w:rsidR="005C1373" w:rsidRPr="00AD3532" w:rsidRDefault="005C1373" w:rsidP="00AD3532">
            <w:pPr>
              <w:spacing w:before="240" w:line="276" w:lineRule="auto"/>
              <w:jc w:val="center"/>
              <w:rPr>
                <w:sz w:val="20"/>
                <w:szCs w:val="20"/>
              </w:rPr>
            </w:pPr>
            <w:r w:rsidRPr="00AD3532">
              <w:rPr>
                <w:sz w:val="20"/>
                <w:szCs w:val="20"/>
              </w:rPr>
              <w:t>55</w:t>
            </w:r>
          </w:p>
        </w:tc>
        <w:tc>
          <w:tcPr>
            <w:tcW w:w="3106" w:type="dxa"/>
          </w:tcPr>
          <w:p w:rsidR="005C1373" w:rsidRPr="00AD3532" w:rsidRDefault="005C1373" w:rsidP="00AD3532">
            <w:pPr>
              <w:spacing w:before="240" w:line="276" w:lineRule="auto"/>
              <w:jc w:val="center"/>
              <w:rPr>
                <w:sz w:val="20"/>
                <w:szCs w:val="20"/>
              </w:rPr>
            </w:pPr>
            <w:r w:rsidRPr="00AD3532">
              <w:rPr>
                <w:sz w:val="20"/>
                <w:szCs w:val="20"/>
              </w:rPr>
              <w:t>47</w:t>
            </w:r>
          </w:p>
        </w:tc>
      </w:tr>
      <w:tr w:rsidR="005C1373">
        <w:tc>
          <w:tcPr>
            <w:tcW w:w="3105" w:type="dxa"/>
          </w:tcPr>
          <w:p w:rsidR="005C1373" w:rsidRPr="00AD3532" w:rsidRDefault="005C1373" w:rsidP="00AD3532">
            <w:pPr>
              <w:spacing w:before="240" w:line="276" w:lineRule="auto"/>
              <w:jc w:val="center"/>
              <w:rPr>
                <w:b/>
                <w:bCs/>
                <w:sz w:val="20"/>
                <w:szCs w:val="20"/>
              </w:rPr>
            </w:pPr>
            <w:r w:rsidRPr="00AD3532">
              <w:rPr>
                <w:b/>
                <w:bCs/>
                <w:sz w:val="20"/>
                <w:szCs w:val="20"/>
              </w:rPr>
              <w:t>Total (2010 – 2012)</w:t>
            </w:r>
          </w:p>
        </w:tc>
        <w:tc>
          <w:tcPr>
            <w:tcW w:w="3105" w:type="dxa"/>
          </w:tcPr>
          <w:p w:rsidR="005C1373" w:rsidRPr="00AD3532" w:rsidRDefault="005C1373" w:rsidP="00AD3532">
            <w:pPr>
              <w:spacing w:before="240" w:line="276" w:lineRule="auto"/>
              <w:jc w:val="center"/>
              <w:rPr>
                <w:b/>
                <w:bCs/>
                <w:sz w:val="20"/>
                <w:szCs w:val="20"/>
              </w:rPr>
            </w:pPr>
            <w:r w:rsidRPr="00AD3532">
              <w:rPr>
                <w:b/>
                <w:bCs/>
                <w:sz w:val="20"/>
                <w:szCs w:val="20"/>
              </w:rPr>
              <w:t>141</w:t>
            </w:r>
          </w:p>
        </w:tc>
        <w:tc>
          <w:tcPr>
            <w:tcW w:w="3106" w:type="dxa"/>
          </w:tcPr>
          <w:p w:rsidR="005C1373" w:rsidRPr="00AD3532" w:rsidRDefault="005C1373" w:rsidP="00AD3532">
            <w:pPr>
              <w:spacing w:before="240" w:line="276" w:lineRule="auto"/>
              <w:jc w:val="center"/>
              <w:rPr>
                <w:b/>
                <w:bCs/>
                <w:sz w:val="20"/>
                <w:szCs w:val="20"/>
              </w:rPr>
            </w:pPr>
            <w:r w:rsidRPr="00AD3532">
              <w:rPr>
                <w:b/>
                <w:bCs/>
                <w:sz w:val="20"/>
                <w:szCs w:val="20"/>
              </w:rPr>
              <w:t>110</w:t>
            </w:r>
          </w:p>
        </w:tc>
      </w:tr>
    </w:tbl>
    <w:p w:rsidR="005C1373" w:rsidRDefault="005C1373" w:rsidP="00AA671C">
      <w:pPr>
        <w:spacing w:before="240" w:line="276" w:lineRule="auto"/>
        <w:rPr>
          <w:sz w:val="20"/>
          <w:szCs w:val="20"/>
        </w:rPr>
      </w:pPr>
    </w:p>
    <w:p w:rsidR="005C1373" w:rsidRPr="00AA671C" w:rsidRDefault="005C1373" w:rsidP="009F5658">
      <w:pPr>
        <w:spacing w:line="276" w:lineRule="auto"/>
        <w:rPr>
          <w:sz w:val="20"/>
          <w:szCs w:val="20"/>
          <w:u w:val="single"/>
        </w:rPr>
      </w:pPr>
      <w:r w:rsidRPr="00AA671C">
        <w:rPr>
          <w:sz w:val="20"/>
          <w:szCs w:val="20"/>
          <w:u w:val="single"/>
        </w:rPr>
        <w:t xml:space="preserve">2. </w:t>
      </w:r>
      <w:r w:rsidRPr="00AA671C">
        <w:rPr>
          <w:i/>
          <w:iCs/>
          <w:sz w:val="20"/>
          <w:szCs w:val="20"/>
          <w:u w:val="single"/>
        </w:rPr>
        <w:t>For each of the years 2010, 2011, and 2012, for forfeiture orders, whether they were conviction or non-conviction based. If conviction based, the statistical breakdown of offences, and the number made against people acquitted of the suspected offence or whose convictions had been quashed.</w:t>
      </w:r>
    </w:p>
    <w:p w:rsidR="005C1373" w:rsidRDefault="005C1373" w:rsidP="009F5658">
      <w:pPr>
        <w:spacing w:line="276" w:lineRule="auto"/>
        <w:rPr>
          <w:sz w:val="20"/>
          <w:szCs w:val="20"/>
        </w:rPr>
      </w:pPr>
    </w:p>
    <w:p w:rsidR="005C1373" w:rsidRDefault="005C1373" w:rsidP="00537AE0">
      <w:pPr>
        <w:spacing w:line="276" w:lineRule="auto"/>
        <w:rPr>
          <w:sz w:val="20"/>
          <w:szCs w:val="20"/>
        </w:rPr>
      </w:pPr>
      <w:r>
        <w:rPr>
          <w:sz w:val="20"/>
          <w:szCs w:val="20"/>
        </w:rPr>
        <w:t xml:space="preserve">Under the </w:t>
      </w:r>
      <w:r w:rsidRPr="00712AE5">
        <w:rPr>
          <w:sz w:val="20"/>
          <w:szCs w:val="20"/>
        </w:rPr>
        <w:t xml:space="preserve">Criminal Proceeds (Recovery) Act 2009 (CPRA), Police restrain and forfeit assets acquired and derived from offending on the civil standard of proof, i.e. on balance of probabilities. </w:t>
      </w:r>
      <w:r>
        <w:rPr>
          <w:sz w:val="20"/>
          <w:szCs w:val="20"/>
        </w:rPr>
        <w:t xml:space="preserve">No criminal prosecutions are brought. Respondents in CPRA cases </w:t>
      </w:r>
      <w:r w:rsidRPr="00883A0E">
        <w:rPr>
          <w:i/>
          <w:iCs/>
          <w:sz w:val="20"/>
          <w:szCs w:val="20"/>
        </w:rPr>
        <w:t>may</w:t>
      </w:r>
      <w:r>
        <w:rPr>
          <w:sz w:val="20"/>
          <w:szCs w:val="20"/>
        </w:rPr>
        <w:t xml:space="preserve"> also be subject to criminal proceedings but any such actions are entirely separate to CPRA cases and no information is centrally held relating to how many CPRA actions have also resulted in criminal prosecutions. </w:t>
      </w:r>
    </w:p>
    <w:p w:rsidR="005C1373" w:rsidRDefault="005C1373" w:rsidP="009F5658">
      <w:pPr>
        <w:spacing w:line="276" w:lineRule="auto"/>
        <w:rPr>
          <w:sz w:val="20"/>
          <w:szCs w:val="20"/>
        </w:rPr>
      </w:pPr>
    </w:p>
    <w:p w:rsidR="005C1373" w:rsidRDefault="005C1373" w:rsidP="009F5658">
      <w:pPr>
        <w:spacing w:line="276" w:lineRule="auto"/>
        <w:rPr>
          <w:sz w:val="20"/>
          <w:szCs w:val="20"/>
        </w:rPr>
      </w:pPr>
      <w:r>
        <w:rPr>
          <w:sz w:val="20"/>
          <w:szCs w:val="20"/>
        </w:rPr>
        <w:t xml:space="preserve">Assets are forfeit as either the profits of crime e.g. a car bought with the proceeds of drug dealing, or as an instrument of crime. Part 1 Section 5(1) of the CPRA defines an instrument of crime as ‘property used (wholly or in part) to commit or facilitate the commission of a qualifying instrument forfeiture offence’. An example of an instrument of crime would be a residential property used to manufacture methamphetamines. </w:t>
      </w:r>
    </w:p>
    <w:p w:rsidR="005C1373" w:rsidRDefault="005C1373" w:rsidP="009F5658">
      <w:pPr>
        <w:spacing w:line="276" w:lineRule="auto"/>
        <w:rPr>
          <w:sz w:val="20"/>
          <w:szCs w:val="20"/>
        </w:rPr>
      </w:pPr>
    </w:p>
    <w:p w:rsidR="005C1373" w:rsidRDefault="005C1373" w:rsidP="009F5658">
      <w:pPr>
        <w:spacing w:line="276" w:lineRule="auto"/>
        <w:rPr>
          <w:sz w:val="20"/>
          <w:szCs w:val="20"/>
        </w:rPr>
      </w:pPr>
      <w:r>
        <w:rPr>
          <w:sz w:val="20"/>
          <w:szCs w:val="20"/>
        </w:rPr>
        <w:t>The Forfeiture Orders that were successful during the years cited in your request are broken down as shown in the table below;</w:t>
      </w:r>
    </w:p>
    <w:p w:rsidR="005C1373" w:rsidRDefault="005C1373" w:rsidP="009F5658">
      <w:pPr>
        <w:spacing w:line="276" w:lineRule="auto"/>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5"/>
        <w:gridCol w:w="3105"/>
        <w:gridCol w:w="3106"/>
      </w:tblGrid>
      <w:tr w:rsidR="005C1373">
        <w:tc>
          <w:tcPr>
            <w:tcW w:w="3105" w:type="dxa"/>
            <w:shd w:val="clear" w:color="auto" w:fill="BFBFBF"/>
          </w:tcPr>
          <w:p w:rsidR="005C1373" w:rsidRPr="00AD3532" w:rsidRDefault="005C1373" w:rsidP="00AD3532">
            <w:pPr>
              <w:spacing w:before="240" w:line="276" w:lineRule="auto"/>
              <w:jc w:val="center"/>
              <w:rPr>
                <w:b/>
                <w:bCs/>
                <w:sz w:val="20"/>
                <w:szCs w:val="20"/>
              </w:rPr>
            </w:pPr>
            <w:r w:rsidRPr="00AD3532">
              <w:rPr>
                <w:b/>
                <w:bCs/>
                <w:sz w:val="20"/>
                <w:szCs w:val="20"/>
              </w:rPr>
              <w:t>Year</w:t>
            </w:r>
          </w:p>
        </w:tc>
        <w:tc>
          <w:tcPr>
            <w:tcW w:w="3105" w:type="dxa"/>
            <w:shd w:val="clear" w:color="auto" w:fill="BFBFBF"/>
          </w:tcPr>
          <w:p w:rsidR="005C1373" w:rsidRPr="00AD3532" w:rsidRDefault="005C1373" w:rsidP="00AD3532">
            <w:pPr>
              <w:spacing w:before="240" w:line="276" w:lineRule="auto"/>
              <w:jc w:val="center"/>
              <w:rPr>
                <w:b/>
                <w:bCs/>
                <w:sz w:val="20"/>
                <w:szCs w:val="20"/>
              </w:rPr>
            </w:pPr>
            <w:r w:rsidRPr="00AD3532">
              <w:rPr>
                <w:b/>
                <w:bCs/>
                <w:sz w:val="20"/>
                <w:szCs w:val="20"/>
              </w:rPr>
              <w:t>Instrument of Crime Forfeiture Orders</w:t>
            </w:r>
          </w:p>
        </w:tc>
        <w:tc>
          <w:tcPr>
            <w:tcW w:w="3106" w:type="dxa"/>
            <w:shd w:val="clear" w:color="auto" w:fill="BFBFBF"/>
          </w:tcPr>
          <w:p w:rsidR="005C1373" w:rsidRPr="00AD3532" w:rsidRDefault="005C1373" w:rsidP="00AD3532">
            <w:pPr>
              <w:spacing w:before="240" w:line="276" w:lineRule="auto"/>
              <w:jc w:val="center"/>
              <w:rPr>
                <w:b/>
                <w:bCs/>
                <w:sz w:val="20"/>
                <w:szCs w:val="20"/>
              </w:rPr>
            </w:pPr>
            <w:r w:rsidRPr="00AD3532">
              <w:rPr>
                <w:b/>
                <w:bCs/>
                <w:sz w:val="20"/>
                <w:szCs w:val="20"/>
              </w:rPr>
              <w:t>Profits of Crime Forfeiture Orders</w:t>
            </w:r>
          </w:p>
        </w:tc>
      </w:tr>
      <w:tr w:rsidR="005C1373">
        <w:tc>
          <w:tcPr>
            <w:tcW w:w="3105" w:type="dxa"/>
          </w:tcPr>
          <w:p w:rsidR="005C1373" w:rsidRPr="00AD3532" w:rsidRDefault="005C1373" w:rsidP="00AD3532">
            <w:pPr>
              <w:spacing w:before="240" w:line="276" w:lineRule="auto"/>
              <w:jc w:val="center"/>
              <w:rPr>
                <w:sz w:val="20"/>
                <w:szCs w:val="20"/>
              </w:rPr>
            </w:pPr>
            <w:r w:rsidRPr="00AD3532">
              <w:rPr>
                <w:sz w:val="20"/>
                <w:szCs w:val="20"/>
              </w:rPr>
              <w:t>2010</w:t>
            </w:r>
          </w:p>
        </w:tc>
        <w:tc>
          <w:tcPr>
            <w:tcW w:w="3105" w:type="dxa"/>
          </w:tcPr>
          <w:p w:rsidR="005C1373" w:rsidRPr="00AD3532" w:rsidRDefault="005C1373" w:rsidP="00AD3532">
            <w:pPr>
              <w:spacing w:before="240" w:line="276" w:lineRule="auto"/>
              <w:jc w:val="center"/>
              <w:rPr>
                <w:sz w:val="20"/>
                <w:szCs w:val="20"/>
              </w:rPr>
            </w:pPr>
            <w:r w:rsidRPr="00AD3532">
              <w:rPr>
                <w:sz w:val="20"/>
                <w:szCs w:val="20"/>
              </w:rPr>
              <w:t>10</w:t>
            </w:r>
          </w:p>
        </w:tc>
        <w:tc>
          <w:tcPr>
            <w:tcW w:w="3106" w:type="dxa"/>
          </w:tcPr>
          <w:p w:rsidR="005C1373" w:rsidRPr="00AD3532" w:rsidRDefault="005C1373" w:rsidP="00AD3532">
            <w:pPr>
              <w:spacing w:before="240" w:line="276" w:lineRule="auto"/>
              <w:jc w:val="center"/>
              <w:rPr>
                <w:sz w:val="20"/>
                <w:szCs w:val="20"/>
              </w:rPr>
            </w:pPr>
            <w:r w:rsidRPr="00AD3532">
              <w:rPr>
                <w:sz w:val="20"/>
                <w:szCs w:val="20"/>
              </w:rPr>
              <w:t>11</w:t>
            </w:r>
          </w:p>
        </w:tc>
      </w:tr>
      <w:tr w:rsidR="005C1373">
        <w:tc>
          <w:tcPr>
            <w:tcW w:w="3105" w:type="dxa"/>
          </w:tcPr>
          <w:p w:rsidR="005C1373" w:rsidRPr="00AD3532" w:rsidRDefault="005C1373" w:rsidP="00AD3532">
            <w:pPr>
              <w:spacing w:before="240" w:line="276" w:lineRule="auto"/>
              <w:jc w:val="center"/>
              <w:rPr>
                <w:sz w:val="20"/>
                <w:szCs w:val="20"/>
              </w:rPr>
            </w:pPr>
            <w:r w:rsidRPr="00AD3532">
              <w:rPr>
                <w:sz w:val="20"/>
                <w:szCs w:val="20"/>
              </w:rPr>
              <w:t>2011</w:t>
            </w:r>
          </w:p>
        </w:tc>
        <w:tc>
          <w:tcPr>
            <w:tcW w:w="3105" w:type="dxa"/>
          </w:tcPr>
          <w:p w:rsidR="005C1373" w:rsidRPr="00AD3532" w:rsidRDefault="005C1373" w:rsidP="00AD3532">
            <w:pPr>
              <w:spacing w:before="240" w:line="276" w:lineRule="auto"/>
              <w:jc w:val="center"/>
              <w:rPr>
                <w:sz w:val="20"/>
                <w:szCs w:val="20"/>
              </w:rPr>
            </w:pPr>
            <w:r w:rsidRPr="00AD3532">
              <w:rPr>
                <w:sz w:val="20"/>
                <w:szCs w:val="20"/>
              </w:rPr>
              <w:t>10</w:t>
            </w:r>
          </w:p>
        </w:tc>
        <w:tc>
          <w:tcPr>
            <w:tcW w:w="3106" w:type="dxa"/>
          </w:tcPr>
          <w:p w:rsidR="005C1373" w:rsidRPr="00AD3532" w:rsidRDefault="005C1373" w:rsidP="00AD3532">
            <w:pPr>
              <w:spacing w:before="240" w:line="276" w:lineRule="auto"/>
              <w:jc w:val="center"/>
              <w:rPr>
                <w:sz w:val="20"/>
                <w:szCs w:val="20"/>
              </w:rPr>
            </w:pPr>
            <w:r w:rsidRPr="00AD3532">
              <w:rPr>
                <w:sz w:val="20"/>
                <w:szCs w:val="20"/>
              </w:rPr>
              <w:t>32</w:t>
            </w:r>
          </w:p>
        </w:tc>
      </w:tr>
      <w:tr w:rsidR="005C1373">
        <w:tc>
          <w:tcPr>
            <w:tcW w:w="3105" w:type="dxa"/>
          </w:tcPr>
          <w:p w:rsidR="005C1373" w:rsidRPr="00AD3532" w:rsidRDefault="005C1373" w:rsidP="00AD3532">
            <w:pPr>
              <w:spacing w:before="240" w:line="276" w:lineRule="auto"/>
              <w:jc w:val="center"/>
              <w:rPr>
                <w:sz w:val="20"/>
                <w:szCs w:val="20"/>
              </w:rPr>
            </w:pPr>
            <w:r w:rsidRPr="00AD3532">
              <w:rPr>
                <w:sz w:val="20"/>
                <w:szCs w:val="20"/>
              </w:rPr>
              <w:t>2012</w:t>
            </w:r>
          </w:p>
        </w:tc>
        <w:tc>
          <w:tcPr>
            <w:tcW w:w="3105" w:type="dxa"/>
          </w:tcPr>
          <w:p w:rsidR="005C1373" w:rsidRPr="00AD3532" w:rsidRDefault="005C1373" w:rsidP="00AD3532">
            <w:pPr>
              <w:spacing w:before="240" w:line="276" w:lineRule="auto"/>
              <w:jc w:val="center"/>
              <w:rPr>
                <w:sz w:val="20"/>
                <w:szCs w:val="20"/>
              </w:rPr>
            </w:pPr>
            <w:r w:rsidRPr="00AD3532">
              <w:rPr>
                <w:sz w:val="20"/>
                <w:szCs w:val="20"/>
              </w:rPr>
              <w:t>6</w:t>
            </w:r>
          </w:p>
        </w:tc>
        <w:tc>
          <w:tcPr>
            <w:tcW w:w="3106" w:type="dxa"/>
          </w:tcPr>
          <w:p w:rsidR="005C1373" w:rsidRPr="00AD3532" w:rsidRDefault="005C1373" w:rsidP="00AD3532">
            <w:pPr>
              <w:spacing w:before="240" w:line="276" w:lineRule="auto"/>
              <w:jc w:val="center"/>
              <w:rPr>
                <w:sz w:val="20"/>
                <w:szCs w:val="20"/>
              </w:rPr>
            </w:pPr>
            <w:r w:rsidRPr="00AD3532">
              <w:rPr>
                <w:sz w:val="20"/>
                <w:szCs w:val="20"/>
              </w:rPr>
              <w:t>41</w:t>
            </w:r>
          </w:p>
        </w:tc>
      </w:tr>
      <w:tr w:rsidR="005C1373">
        <w:tc>
          <w:tcPr>
            <w:tcW w:w="3105" w:type="dxa"/>
          </w:tcPr>
          <w:p w:rsidR="005C1373" w:rsidRPr="00AD3532" w:rsidRDefault="005C1373" w:rsidP="00AD3532">
            <w:pPr>
              <w:spacing w:before="240" w:line="276" w:lineRule="auto"/>
              <w:jc w:val="center"/>
              <w:rPr>
                <w:b/>
                <w:bCs/>
                <w:sz w:val="20"/>
                <w:szCs w:val="20"/>
              </w:rPr>
            </w:pPr>
            <w:r w:rsidRPr="00AD3532">
              <w:rPr>
                <w:b/>
                <w:bCs/>
                <w:sz w:val="20"/>
                <w:szCs w:val="20"/>
              </w:rPr>
              <w:t>Total (2010-2012)</w:t>
            </w:r>
          </w:p>
        </w:tc>
        <w:tc>
          <w:tcPr>
            <w:tcW w:w="3105" w:type="dxa"/>
          </w:tcPr>
          <w:p w:rsidR="005C1373" w:rsidRPr="00AD3532" w:rsidRDefault="005C1373" w:rsidP="00AD3532">
            <w:pPr>
              <w:spacing w:before="240" w:line="276" w:lineRule="auto"/>
              <w:jc w:val="center"/>
              <w:rPr>
                <w:b/>
                <w:bCs/>
                <w:sz w:val="20"/>
                <w:szCs w:val="20"/>
              </w:rPr>
            </w:pPr>
            <w:r w:rsidRPr="00AD3532">
              <w:rPr>
                <w:b/>
                <w:bCs/>
                <w:sz w:val="20"/>
                <w:szCs w:val="20"/>
              </w:rPr>
              <w:t>26</w:t>
            </w:r>
          </w:p>
        </w:tc>
        <w:tc>
          <w:tcPr>
            <w:tcW w:w="3106" w:type="dxa"/>
          </w:tcPr>
          <w:p w:rsidR="005C1373" w:rsidRPr="00AD3532" w:rsidRDefault="005C1373" w:rsidP="00AD3532">
            <w:pPr>
              <w:spacing w:before="240" w:line="276" w:lineRule="auto"/>
              <w:jc w:val="center"/>
              <w:rPr>
                <w:b/>
                <w:bCs/>
                <w:sz w:val="20"/>
                <w:szCs w:val="20"/>
              </w:rPr>
            </w:pPr>
            <w:r w:rsidRPr="00AD3532">
              <w:rPr>
                <w:b/>
                <w:bCs/>
                <w:sz w:val="20"/>
                <w:szCs w:val="20"/>
              </w:rPr>
              <w:t>84</w:t>
            </w:r>
          </w:p>
        </w:tc>
      </w:tr>
    </w:tbl>
    <w:p w:rsidR="005C1373" w:rsidRDefault="005C1373" w:rsidP="00F2209A">
      <w:pPr>
        <w:spacing w:line="276" w:lineRule="auto"/>
        <w:rPr>
          <w:sz w:val="20"/>
          <w:szCs w:val="20"/>
        </w:rPr>
      </w:pPr>
    </w:p>
    <w:p w:rsidR="005C1373" w:rsidRDefault="005C1373" w:rsidP="00F2209A">
      <w:pPr>
        <w:spacing w:line="276" w:lineRule="auto"/>
        <w:rPr>
          <w:sz w:val="20"/>
          <w:szCs w:val="20"/>
        </w:rPr>
      </w:pPr>
      <w:r>
        <w:rPr>
          <w:sz w:val="20"/>
          <w:szCs w:val="20"/>
        </w:rPr>
        <w:t>These orders relate to 104 respondents. There are more Orders than respondents because, on occasions, both Instrument and Profit Orders might be made against the same respondent. The predicate offences associated with these 104 respondents are shown in the table below;</w:t>
      </w:r>
    </w:p>
    <w:p w:rsidR="005C1373" w:rsidRDefault="005C1373" w:rsidP="00F2209A">
      <w:pPr>
        <w:spacing w:line="276" w:lineRule="auto"/>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8"/>
        <w:gridCol w:w="4658"/>
      </w:tblGrid>
      <w:tr w:rsidR="005C1373">
        <w:tc>
          <w:tcPr>
            <w:tcW w:w="4658" w:type="dxa"/>
            <w:shd w:val="clear" w:color="auto" w:fill="BFBFBF"/>
          </w:tcPr>
          <w:p w:rsidR="005C1373" w:rsidRPr="00AD3532" w:rsidRDefault="005C1373" w:rsidP="00AD3532">
            <w:pPr>
              <w:spacing w:before="240" w:line="276" w:lineRule="auto"/>
              <w:jc w:val="center"/>
              <w:rPr>
                <w:b/>
                <w:bCs/>
                <w:sz w:val="20"/>
                <w:szCs w:val="20"/>
              </w:rPr>
            </w:pPr>
            <w:r w:rsidRPr="00AD3532">
              <w:rPr>
                <w:b/>
                <w:bCs/>
                <w:sz w:val="20"/>
                <w:szCs w:val="20"/>
              </w:rPr>
              <w:t>Predicate Offence</w:t>
            </w:r>
          </w:p>
        </w:tc>
        <w:tc>
          <w:tcPr>
            <w:tcW w:w="4658" w:type="dxa"/>
            <w:shd w:val="clear" w:color="auto" w:fill="BFBFBF"/>
          </w:tcPr>
          <w:p w:rsidR="005C1373" w:rsidRPr="00AD3532" w:rsidRDefault="005C1373" w:rsidP="00AD3532">
            <w:pPr>
              <w:spacing w:before="240" w:line="276" w:lineRule="auto"/>
              <w:jc w:val="center"/>
              <w:rPr>
                <w:b/>
                <w:bCs/>
                <w:sz w:val="20"/>
                <w:szCs w:val="20"/>
              </w:rPr>
            </w:pPr>
            <w:r w:rsidRPr="00AD3532">
              <w:rPr>
                <w:b/>
                <w:bCs/>
                <w:sz w:val="20"/>
                <w:szCs w:val="20"/>
              </w:rPr>
              <w:t>Number of Cases/Respondents</w:t>
            </w:r>
          </w:p>
        </w:tc>
      </w:tr>
      <w:tr w:rsidR="005C1373">
        <w:tc>
          <w:tcPr>
            <w:tcW w:w="4658" w:type="dxa"/>
          </w:tcPr>
          <w:p w:rsidR="005C1373" w:rsidRPr="00AD3532" w:rsidRDefault="005C1373" w:rsidP="00AD3532">
            <w:pPr>
              <w:spacing w:before="240" w:line="276" w:lineRule="auto"/>
              <w:jc w:val="left"/>
              <w:rPr>
                <w:sz w:val="20"/>
                <w:szCs w:val="20"/>
              </w:rPr>
            </w:pPr>
            <w:r w:rsidRPr="00AD3532">
              <w:rPr>
                <w:sz w:val="20"/>
                <w:szCs w:val="20"/>
              </w:rPr>
              <w:t>Bribery &amp; Corruption</w:t>
            </w:r>
          </w:p>
        </w:tc>
        <w:tc>
          <w:tcPr>
            <w:tcW w:w="4658" w:type="dxa"/>
          </w:tcPr>
          <w:p w:rsidR="005C1373" w:rsidRPr="00AD3532" w:rsidRDefault="005C1373" w:rsidP="00AD3532">
            <w:pPr>
              <w:spacing w:before="240" w:line="276" w:lineRule="auto"/>
              <w:jc w:val="center"/>
              <w:rPr>
                <w:sz w:val="20"/>
                <w:szCs w:val="20"/>
              </w:rPr>
            </w:pPr>
            <w:r w:rsidRPr="00AD3532">
              <w:rPr>
                <w:sz w:val="20"/>
                <w:szCs w:val="20"/>
              </w:rPr>
              <w:t>1</w:t>
            </w:r>
          </w:p>
        </w:tc>
      </w:tr>
      <w:tr w:rsidR="005C1373">
        <w:tc>
          <w:tcPr>
            <w:tcW w:w="4658" w:type="dxa"/>
          </w:tcPr>
          <w:p w:rsidR="005C1373" w:rsidRPr="00AD3532" w:rsidRDefault="005C1373" w:rsidP="00AD3532">
            <w:pPr>
              <w:spacing w:before="240" w:line="276" w:lineRule="auto"/>
              <w:jc w:val="left"/>
              <w:rPr>
                <w:sz w:val="20"/>
                <w:szCs w:val="20"/>
              </w:rPr>
            </w:pPr>
            <w:r w:rsidRPr="00AD3532">
              <w:rPr>
                <w:sz w:val="20"/>
                <w:szCs w:val="20"/>
              </w:rPr>
              <w:t>Cannabis (cultivation, supply etc.)</w:t>
            </w:r>
          </w:p>
        </w:tc>
        <w:tc>
          <w:tcPr>
            <w:tcW w:w="4658" w:type="dxa"/>
          </w:tcPr>
          <w:p w:rsidR="005C1373" w:rsidRPr="00AD3532" w:rsidRDefault="005C1373" w:rsidP="00AD3532">
            <w:pPr>
              <w:spacing w:before="240" w:line="276" w:lineRule="auto"/>
              <w:jc w:val="center"/>
              <w:rPr>
                <w:sz w:val="20"/>
                <w:szCs w:val="20"/>
              </w:rPr>
            </w:pPr>
            <w:r w:rsidRPr="00AD3532">
              <w:rPr>
                <w:sz w:val="20"/>
                <w:szCs w:val="20"/>
              </w:rPr>
              <w:t>39</w:t>
            </w:r>
          </w:p>
        </w:tc>
      </w:tr>
      <w:tr w:rsidR="005C1373">
        <w:tc>
          <w:tcPr>
            <w:tcW w:w="4658" w:type="dxa"/>
          </w:tcPr>
          <w:p w:rsidR="005C1373" w:rsidRPr="00AD3532" w:rsidRDefault="005C1373" w:rsidP="00AD3532">
            <w:pPr>
              <w:spacing w:before="240" w:line="276" w:lineRule="auto"/>
              <w:jc w:val="left"/>
              <w:rPr>
                <w:sz w:val="20"/>
                <w:szCs w:val="20"/>
              </w:rPr>
            </w:pPr>
            <w:r w:rsidRPr="00AD3532">
              <w:rPr>
                <w:sz w:val="20"/>
                <w:szCs w:val="20"/>
              </w:rPr>
              <w:t>Forgery</w:t>
            </w:r>
          </w:p>
        </w:tc>
        <w:tc>
          <w:tcPr>
            <w:tcW w:w="4658" w:type="dxa"/>
          </w:tcPr>
          <w:p w:rsidR="005C1373" w:rsidRPr="00AD3532" w:rsidRDefault="005C1373" w:rsidP="00AD3532">
            <w:pPr>
              <w:spacing w:before="240" w:line="276" w:lineRule="auto"/>
              <w:jc w:val="center"/>
              <w:rPr>
                <w:sz w:val="20"/>
                <w:szCs w:val="20"/>
              </w:rPr>
            </w:pPr>
            <w:r w:rsidRPr="00AD3532">
              <w:rPr>
                <w:sz w:val="20"/>
                <w:szCs w:val="20"/>
              </w:rPr>
              <w:t>1</w:t>
            </w:r>
          </w:p>
        </w:tc>
      </w:tr>
      <w:tr w:rsidR="005C1373">
        <w:tc>
          <w:tcPr>
            <w:tcW w:w="4658" w:type="dxa"/>
          </w:tcPr>
          <w:p w:rsidR="005C1373" w:rsidRPr="00AD3532" w:rsidRDefault="005C1373" w:rsidP="00AD3532">
            <w:pPr>
              <w:spacing w:before="240" w:line="276" w:lineRule="auto"/>
              <w:jc w:val="left"/>
              <w:rPr>
                <w:sz w:val="20"/>
                <w:szCs w:val="20"/>
              </w:rPr>
            </w:pPr>
            <w:r w:rsidRPr="00AD3532">
              <w:rPr>
                <w:sz w:val="20"/>
                <w:szCs w:val="20"/>
              </w:rPr>
              <w:t>Fraud</w:t>
            </w:r>
          </w:p>
        </w:tc>
        <w:tc>
          <w:tcPr>
            <w:tcW w:w="4658" w:type="dxa"/>
          </w:tcPr>
          <w:p w:rsidR="005C1373" w:rsidRPr="00AD3532" w:rsidRDefault="005C1373" w:rsidP="00AD3532">
            <w:pPr>
              <w:spacing w:before="240" w:line="276" w:lineRule="auto"/>
              <w:jc w:val="center"/>
              <w:rPr>
                <w:sz w:val="20"/>
                <w:szCs w:val="20"/>
              </w:rPr>
            </w:pPr>
            <w:r w:rsidRPr="00AD3532">
              <w:rPr>
                <w:sz w:val="20"/>
                <w:szCs w:val="20"/>
              </w:rPr>
              <w:t>3</w:t>
            </w:r>
          </w:p>
        </w:tc>
      </w:tr>
      <w:tr w:rsidR="005C1373">
        <w:tc>
          <w:tcPr>
            <w:tcW w:w="4658" w:type="dxa"/>
          </w:tcPr>
          <w:p w:rsidR="005C1373" w:rsidRPr="00AD3532" w:rsidRDefault="005C1373" w:rsidP="00AD3532">
            <w:pPr>
              <w:spacing w:before="240" w:line="276" w:lineRule="auto"/>
              <w:jc w:val="left"/>
              <w:rPr>
                <w:sz w:val="20"/>
                <w:szCs w:val="20"/>
              </w:rPr>
            </w:pPr>
            <w:r w:rsidRPr="00AD3532">
              <w:rPr>
                <w:sz w:val="20"/>
                <w:szCs w:val="20"/>
              </w:rPr>
              <w:t>Methamphetamines (importation, manufacture, and supply)</w:t>
            </w:r>
          </w:p>
        </w:tc>
        <w:tc>
          <w:tcPr>
            <w:tcW w:w="4658" w:type="dxa"/>
          </w:tcPr>
          <w:p w:rsidR="005C1373" w:rsidRPr="00AD3532" w:rsidRDefault="005C1373" w:rsidP="00AD3532">
            <w:pPr>
              <w:spacing w:before="240" w:line="276" w:lineRule="auto"/>
              <w:jc w:val="center"/>
              <w:rPr>
                <w:sz w:val="20"/>
                <w:szCs w:val="20"/>
              </w:rPr>
            </w:pPr>
            <w:r w:rsidRPr="00AD3532">
              <w:rPr>
                <w:sz w:val="20"/>
                <w:szCs w:val="20"/>
              </w:rPr>
              <w:t>54</w:t>
            </w:r>
          </w:p>
        </w:tc>
      </w:tr>
      <w:tr w:rsidR="005C1373">
        <w:tc>
          <w:tcPr>
            <w:tcW w:w="4658" w:type="dxa"/>
          </w:tcPr>
          <w:p w:rsidR="005C1373" w:rsidRPr="00AD3532" w:rsidRDefault="005C1373" w:rsidP="00AD3532">
            <w:pPr>
              <w:spacing w:before="240" w:line="276" w:lineRule="auto"/>
              <w:jc w:val="left"/>
              <w:rPr>
                <w:sz w:val="20"/>
                <w:szCs w:val="20"/>
              </w:rPr>
            </w:pPr>
            <w:r w:rsidRPr="00AD3532">
              <w:rPr>
                <w:sz w:val="20"/>
                <w:szCs w:val="20"/>
              </w:rPr>
              <w:t>Money Laundering</w:t>
            </w:r>
          </w:p>
        </w:tc>
        <w:tc>
          <w:tcPr>
            <w:tcW w:w="4658" w:type="dxa"/>
          </w:tcPr>
          <w:p w:rsidR="005C1373" w:rsidRPr="00AD3532" w:rsidRDefault="005C1373" w:rsidP="00AD3532">
            <w:pPr>
              <w:spacing w:before="240" w:line="276" w:lineRule="auto"/>
              <w:jc w:val="center"/>
              <w:rPr>
                <w:sz w:val="20"/>
                <w:szCs w:val="20"/>
              </w:rPr>
            </w:pPr>
            <w:r w:rsidRPr="00AD3532">
              <w:rPr>
                <w:sz w:val="20"/>
                <w:szCs w:val="20"/>
              </w:rPr>
              <w:t>1</w:t>
            </w:r>
          </w:p>
        </w:tc>
      </w:tr>
      <w:tr w:rsidR="005C1373">
        <w:tc>
          <w:tcPr>
            <w:tcW w:w="4658" w:type="dxa"/>
          </w:tcPr>
          <w:p w:rsidR="005C1373" w:rsidRPr="00AD3532" w:rsidRDefault="005C1373" w:rsidP="00AD3532">
            <w:pPr>
              <w:spacing w:before="240" w:line="276" w:lineRule="auto"/>
              <w:jc w:val="left"/>
              <w:rPr>
                <w:sz w:val="20"/>
                <w:szCs w:val="20"/>
              </w:rPr>
            </w:pPr>
            <w:r w:rsidRPr="00AD3532">
              <w:rPr>
                <w:sz w:val="20"/>
                <w:szCs w:val="20"/>
              </w:rPr>
              <w:t>Murder</w:t>
            </w:r>
          </w:p>
        </w:tc>
        <w:tc>
          <w:tcPr>
            <w:tcW w:w="4658" w:type="dxa"/>
          </w:tcPr>
          <w:p w:rsidR="005C1373" w:rsidRPr="00AD3532" w:rsidRDefault="005C1373" w:rsidP="00AD3532">
            <w:pPr>
              <w:spacing w:before="240" w:line="276" w:lineRule="auto"/>
              <w:jc w:val="center"/>
              <w:rPr>
                <w:sz w:val="20"/>
                <w:szCs w:val="20"/>
              </w:rPr>
            </w:pPr>
            <w:r w:rsidRPr="00AD3532">
              <w:rPr>
                <w:sz w:val="20"/>
                <w:szCs w:val="20"/>
              </w:rPr>
              <w:t>2</w:t>
            </w:r>
          </w:p>
        </w:tc>
      </w:tr>
      <w:tr w:rsidR="005C1373">
        <w:tc>
          <w:tcPr>
            <w:tcW w:w="4658" w:type="dxa"/>
          </w:tcPr>
          <w:p w:rsidR="005C1373" w:rsidRPr="00AD3532" w:rsidRDefault="005C1373" w:rsidP="00AD3532">
            <w:pPr>
              <w:spacing w:before="240" w:line="276" w:lineRule="auto"/>
              <w:jc w:val="left"/>
              <w:rPr>
                <w:sz w:val="20"/>
                <w:szCs w:val="20"/>
              </w:rPr>
            </w:pPr>
            <w:r w:rsidRPr="00AD3532">
              <w:rPr>
                <w:sz w:val="20"/>
                <w:szCs w:val="20"/>
              </w:rPr>
              <w:t>Other drugs</w:t>
            </w:r>
          </w:p>
        </w:tc>
        <w:tc>
          <w:tcPr>
            <w:tcW w:w="4658" w:type="dxa"/>
          </w:tcPr>
          <w:p w:rsidR="005C1373" w:rsidRPr="00AD3532" w:rsidRDefault="005C1373" w:rsidP="00AD3532">
            <w:pPr>
              <w:spacing w:before="240" w:line="276" w:lineRule="auto"/>
              <w:jc w:val="center"/>
              <w:rPr>
                <w:sz w:val="20"/>
                <w:szCs w:val="20"/>
              </w:rPr>
            </w:pPr>
            <w:r w:rsidRPr="00AD3532">
              <w:rPr>
                <w:sz w:val="20"/>
                <w:szCs w:val="20"/>
              </w:rPr>
              <w:t>2</w:t>
            </w:r>
          </w:p>
        </w:tc>
      </w:tr>
      <w:tr w:rsidR="005C1373">
        <w:tc>
          <w:tcPr>
            <w:tcW w:w="4658" w:type="dxa"/>
          </w:tcPr>
          <w:p w:rsidR="005C1373" w:rsidRPr="00AD3532" w:rsidRDefault="005C1373" w:rsidP="00AD3532">
            <w:pPr>
              <w:spacing w:before="240" w:line="276" w:lineRule="auto"/>
              <w:jc w:val="left"/>
              <w:rPr>
                <w:sz w:val="20"/>
                <w:szCs w:val="20"/>
              </w:rPr>
            </w:pPr>
            <w:r w:rsidRPr="00AD3532">
              <w:rPr>
                <w:sz w:val="20"/>
                <w:szCs w:val="20"/>
              </w:rPr>
              <w:t>Unknown</w:t>
            </w:r>
          </w:p>
        </w:tc>
        <w:tc>
          <w:tcPr>
            <w:tcW w:w="4658" w:type="dxa"/>
          </w:tcPr>
          <w:p w:rsidR="005C1373" w:rsidRPr="00AD3532" w:rsidRDefault="005C1373" w:rsidP="00AD3532">
            <w:pPr>
              <w:spacing w:before="240" w:line="276" w:lineRule="auto"/>
              <w:jc w:val="center"/>
              <w:rPr>
                <w:sz w:val="20"/>
                <w:szCs w:val="20"/>
              </w:rPr>
            </w:pPr>
            <w:r w:rsidRPr="00AD3532">
              <w:rPr>
                <w:sz w:val="20"/>
                <w:szCs w:val="20"/>
              </w:rPr>
              <w:t>1</w:t>
            </w:r>
          </w:p>
        </w:tc>
      </w:tr>
      <w:tr w:rsidR="005C1373">
        <w:tc>
          <w:tcPr>
            <w:tcW w:w="4658" w:type="dxa"/>
          </w:tcPr>
          <w:p w:rsidR="005C1373" w:rsidRPr="00AD3532" w:rsidRDefault="005C1373" w:rsidP="00AD3532">
            <w:pPr>
              <w:spacing w:before="240" w:line="276" w:lineRule="auto"/>
              <w:jc w:val="left"/>
              <w:rPr>
                <w:b/>
                <w:bCs/>
                <w:sz w:val="20"/>
                <w:szCs w:val="20"/>
              </w:rPr>
            </w:pPr>
            <w:r w:rsidRPr="00AD3532">
              <w:rPr>
                <w:b/>
                <w:bCs/>
                <w:sz w:val="20"/>
                <w:szCs w:val="20"/>
              </w:rPr>
              <w:t>Total (2010 – 2012)</w:t>
            </w:r>
          </w:p>
        </w:tc>
        <w:tc>
          <w:tcPr>
            <w:tcW w:w="4658" w:type="dxa"/>
          </w:tcPr>
          <w:p w:rsidR="005C1373" w:rsidRPr="00AD3532" w:rsidRDefault="005C1373" w:rsidP="00AD3532">
            <w:pPr>
              <w:spacing w:before="240" w:line="276" w:lineRule="auto"/>
              <w:jc w:val="center"/>
              <w:rPr>
                <w:b/>
                <w:bCs/>
                <w:sz w:val="20"/>
                <w:szCs w:val="20"/>
              </w:rPr>
            </w:pPr>
            <w:r w:rsidRPr="00AD3532">
              <w:rPr>
                <w:b/>
                <w:bCs/>
                <w:sz w:val="20"/>
                <w:szCs w:val="20"/>
              </w:rPr>
              <w:t>104</w:t>
            </w:r>
          </w:p>
        </w:tc>
      </w:tr>
    </w:tbl>
    <w:p w:rsidR="005C1373" w:rsidRDefault="005C1373" w:rsidP="00AA671C">
      <w:pPr>
        <w:spacing w:before="240" w:line="276" w:lineRule="auto"/>
        <w:rPr>
          <w:sz w:val="20"/>
          <w:szCs w:val="20"/>
        </w:rPr>
      </w:pPr>
    </w:p>
    <w:p w:rsidR="005C1373" w:rsidRDefault="005C1373" w:rsidP="00B45850">
      <w:pPr>
        <w:spacing w:line="276" w:lineRule="auto"/>
        <w:rPr>
          <w:sz w:val="20"/>
          <w:szCs w:val="20"/>
        </w:rPr>
      </w:pPr>
      <w:r>
        <w:rPr>
          <w:sz w:val="20"/>
          <w:szCs w:val="20"/>
        </w:rPr>
        <w:t xml:space="preserve">The last portion of this part of the request i.e. the number of forfeiture orders made against people acquitted of the suspected offence or whose convictions had been quashed is refused pursuant to section 18(f) of the Official Information Act 1982. This is because the ‘information cannot be made available without substantial collation or research’. </w:t>
      </w:r>
    </w:p>
    <w:p w:rsidR="005C1373" w:rsidRDefault="005C1373" w:rsidP="009F5658">
      <w:pPr>
        <w:spacing w:line="276" w:lineRule="auto"/>
        <w:rPr>
          <w:sz w:val="20"/>
          <w:szCs w:val="20"/>
        </w:rPr>
      </w:pPr>
    </w:p>
    <w:p w:rsidR="005C1373" w:rsidRPr="00AA671C" w:rsidRDefault="005C1373" w:rsidP="009F5658">
      <w:pPr>
        <w:spacing w:line="276" w:lineRule="auto"/>
        <w:rPr>
          <w:i/>
          <w:iCs/>
          <w:sz w:val="20"/>
          <w:szCs w:val="20"/>
          <w:u w:val="single"/>
        </w:rPr>
      </w:pPr>
      <w:r w:rsidRPr="00AA671C">
        <w:rPr>
          <w:sz w:val="20"/>
          <w:szCs w:val="20"/>
          <w:u w:val="single"/>
        </w:rPr>
        <w:t xml:space="preserve">3. </w:t>
      </w:r>
      <w:r w:rsidRPr="00AA671C">
        <w:rPr>
          <w:i/>
          <w:iCs/>
          <w:sz w:val="20"/>
          <w:szCs w:val="20"/>
          <w:u w:val="single"/>
        </w:rPr>
        <w:t>For each of the years 2010, 2011, and 2012, the value of assets forfeited, if available broken down between conviction and non-conviction based orders.</w:t>
      </w:r>
    </w:p>
    <w:p w:rsidR="005C1373" w:rsidRDefault="005C1373" w:rsidP="009F5658">
      <w:pPr>
        <w:spacing w:line="276" w:lineRule="auto"/>
        <w:rPr>
          <w:i/>
          <w:iCs/>
          <w:sz w:val="20"/>
          <w:szCs w:val="20"/>
        </w:rPr>
      </w:pPr>
    </w:p>
    <w:p w:rsidR="005C1373" w:rsidRDefault="005C1373" w:rsidP="009F5658">
      <w:pPr>
        <w:spacing w:line="276" w:lineRule="auto"/>
        <w:rPr>
          <w:sz w:val="20"/>
          <w:szCs w:val="20"/>
        </w:rPr>
      </w:pPr>
      <w:r w:rsidRPr="00AA671C">
        <w:rPr>
          <w:sz w:val="20"/>
          <w:szCs w:val="20"/>
        </w:rPr>
        <w:t>As previously stated</w:t>
      </w:r>
      <w:r>
        <w:rPr>
          <w:sz w:val="20"/>
          <w:szCs w:val="20"/>
        </w:rPr>
        <w:t>,</w:t>
      </w:r>
      <w:r w:rsidRPr="00AA671C">
        <w:rPr>
          <w:sz w:val="20"/>
          <w:szCs w:val="20"/>
        </w:rPr>
        <w:t xml:space="preserve"> Police forfeit assets</w:t>
      </w:r>
      <w:r>
        <w:rPr>
          <w:i/>
          <w:iCs/>
          <w:sz w:val="20"/>
          <w:szCs w:val="20"/>
        </w:rPr>
        <w:t xml:space="preserve"> </w:t>
      </w:r>
      <w:r w:rsidRPr="00712AE5">
        <w:rPr>
          <w:sz w:val="20"/>
          <w:szCs w:val="20"/>
        </w:rPr>
        <w:t xml:space="preserve">acquired and derived from offending on the civil standard of proof, i.e. on balance of probabilities. </w:t>
      </w:r>
      <w:r>
        <w:rPr>
          <w:sz w:val="20"/>
          <w:szCs w:val="20"/>
        </w:rPr>
        <w:t>No criminal prosecutions are brought under the CPRA. However, the forfeiture orders obtained during the years in question can be broken down by Instrument and Profit Order as shown in the table below;</w:t>
      </w:r>
    </w:p>
    <w:p w:rsidR="005C1373" w:rsidRDefault="005C1373" w:rsidP="009F5658">
      <w:pPr>
        <w:spacing w:line="276" w:lineRule="auto"/>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5"/>
        <w:gridCol w:w="3105"/>
        <w:gridCol w:w="3106"/>
      </w:tblGrid>
      <w:tr w:rsidR="005C1373">
        <w:tc>
          <w:tcPr>
            <w:tcW w:w="3105" w:type="dxa"/>
            <w:shd w:val="clear" w:color="auto" w:fill="BFBFBF"/>
          </w:tcPr>
          <w:p w:rsidR="005C1373" w:rsidRPr="00AD3532" w:rsidRDefault="005C1373" w:rsidP="00AD3532">
            <w:pPr>
              <w:spacing w:before="240" w:line="276" w:lineRule="auto"/>
              <w:jc w:val="center"/>
              <w:rPr>
                <w:b/>
                <w:bCs/>
                <w:sz w:val="20"/>
                <w:szCs w:val="20"/>
              </w:rPr>
            </w:pPr>
            <w:r w:rsidRPr="00AD3532">
              <w:rPr>
                <w:b/>
                <w:bCs/>
                <w:sz w:val="20"/>
                <w:szCs w:val="20"/>
              </w:rPr>
              <w:t>Year</w:t>
            </w:r>
          </w:p>
        </w:tc>
        <w:tc>
          <w:tcPr>
            <w:tcW w:w="3105" w:type="dxa"/>
            <w:shd w:val="clear" w:color="auto" w:fill="BFBFBF"/>
          </w:tcPr>
          <w:p w:rsidR="005C1373" w:rsidRPr="00AD3532" w:rsidRDefault="005C1373" w:rsidP="00AD3532">
            <w:pPr>
              <w:spacing w:before="240" w:line="276" w:lineRule="auto"/>
              <w:jc w:val="center"/>
              <w:rPr>
                <w:b/>
                <w:bCs/>
                <w:sz w:val="20"/>
                <w:szCs w:val="20"/>
              </w:rPr>
            </w:pPr>
            <w:r w:rsidRPr="00AD3532">
              <w:rPr>
                <w:b/>
                <w:bCs/>
                <w:sz w:val="20"/>
                <w:szCs w:val="20"/>
              </w:rPr>
              <w:t xml:space="preserve">Value of Instrument of Crime Forfeiture Orders </w:t>
            </w:r>
          </w:p>
        </w:tc>
        <w:tc>
          <w:tcPr>
            <w:tcW w:w="3106" w:type="dxa"/>
            <w:shd w:val="clear" w:color="auto" w:fill="BFBFBF"/>
          </w:tcPr>
          <w:p w:rsidR="005C1373" w:rsidRPr="00AD3532" w:rsidRDefault="005C1373" w:rsidP="00AD3532">
            <w:pPr>
              <w:spacing w:before="240" w:line="276" w:lineRule="auto"/>
              <w:jc w:val="center"/>
              <w:rPr>
                <w:b/>
                <w:bCs/>
                <w:sz w:val="20"/>
                <w:szCs w:val="20"/>
              </w:rPr>
            </w:pPr>
            <w:r w:rsidRPr="00AD3532">
              <w:rPr>
                <w:b/>
                <w:bCs/>
                <w:sz w:val="20"/>
                <w:szCs w:val="20"/>
              </w:rPr>
              <w:t xml:space="preserve">Value of Profit of Crime Forfeiture Orders </w:t>
            </w:r>
          </w:p>
        </w:tc>
      </w:tr>
      <w:tr w:rsidR="005C1373">
        <w:tc>
          <w:tcPr>
            <w:tcW w:w="3105" w:type="dxa"/>
          </w:tcPr>
          <w:p w:rsidR="005C1373" w:rsidRPr="00AD3532" w:rsidRDefault="005C1373" w:rsidP="00AD3532">
            <w:pPr>
              <w:spacing w:before="240" w:line="276" w:lineRule="auto"/>
              <w:jc w:val="center"/>
              <w:rPr>
                <w:sz w:val="20"/>
                <w:szCs w:val="20"/>
              </w:rPr>
            </w:pPr>
            <w:r w:rsidRPr="00AD3532">
              <w:rPr>
                <w:sz w:val="20"/>
                <w:szCs w:val="20"/>
              </w:rPr>
              <w:t>2010</w:t>
            </w:r>
          </w:p>
        </w:tc>
        <w:tc>
          <w:tcPr>
            <w:tcW w:w="3105" w:type="dxa"/>
          </w:tcPr>
          <w:p w:rsidR="005C1373" w:rsidRPr="00AD3532" w:rsidRDefault="005C1373" w:rsidP="00AD3532">
            <w:pPr>
              <w:spacing w:before="240" w:line="276" w:lineRule="auto"/>
              <w:jc w:val="center"/>
              <w:rPr>
                <w:sz w:val="20"/>
                <w:szCs w:val="20"/>
              </w:rPr>
            </w:pPr>
            <w:r w:rsidRPr="00AD3532">
              <w:rPr>
                <w:sz w:val="20"/>
                <w:szCs w:val="20"/>
              </w:rPr>
              <w:t>$1.6 million</w:t>
            </w:r>
          </w:p>
        </w:tc>
        <w:tc>
          <w:tcPr>
            <w:tcW w:w="3106" w:type="dxa"/>
          </w:tcPr>
          <w:p w:rsidR="005C1373" w:rsidRPr="00AD3532" w:rsidRDefault="005C1373" w:rsidP="00AD3532">
            <w:pPr>
              <w:spacing w:before="240" w:line="276" w:lineRule="auto"/>
              <w:jc w:val="center"/>
              <w:rPr>
                <w:sz w:val="20"/>
                <w:szCs w:val="20"/>
              </w:rPr>
            </w:pPr>
            <w:r w:rsidRPr="00AD3532">
              <w:rPr>
                <w:sz w:val="20"/>
                <w:szCs w:val="20"/>
              </w:rPr>
              <w:t>$1.2 million</w:t>
            </w:r>
          </w:p>
        </w:tc>
      </w:tr>
      <w:tr w:rsidR="005C1373">
        <w:tc>
          <w:tcPr>
            <w:tcW w:w="3105" w:type="dxa"/>
          </w:tcPr>
          <w:p w:rsidR="005C1373" w:rsidRPr="00AD3532" w:rsidRDefault="005C1373" w:rsidP="00AD3532">
            <w:pPr>
              <w:spacing w:before="240" w:line="276" w:lineRule="auto"/>
              <w:jc w:val="center"/>
              <w:rPr>
                <w:sz w:val="20"/>
                <w:szCs w:val="20"/>
              </w:rPr>
            </w:pPr>
            <w:r w:rsidRPr="00AD3532">
              <w:rPr>
                <w:sz w:val="20"/>
                <w:szCs w:val="20"/>
              </w:rPr>
              <w:t>2011</w:t>
            </w:r>
          </w:p>
        </w:tc>
        <w:tc>
          <w:tcPr>
            <w:tcW w:w="3105" w:type="dxa"/>
          </w:tcPr>
          <w:p w:rsidR="005C1373" w:rsidRPr="00AD3532" w:rsidRDefault="005C1373" w:rsidP="00AD3532">
            <w:pPr>
              <w:spacing w:before="240" w:line="276" w:lineRule="auto"/>
              <w:jc w:val="center"/>
              <w:rPr>
                <w:sz w:val="20"/>
                <w:szCs w:val="20"/>
              </w:rPr>
            </w:pPr>
            <w:r w:rsidRPr="00AD3532">
              <w:rPr>
                <w:sz w:val="20"/>
                <w:szCs w:val="20"/>
              </w:rPr>
              <w:t>$1.3 million</w:t>
            </w:r>
          </w:p>
        </w:tc>
        <w:tc>
          <w:tcPr>
            <w:tcW w:w="3106" w:type="dxa"/>
          </w:tcPr>
          <w:p w:rsidR="005C1373" w:rsidRPr="00AD3532" w:rsidRDefault="005C1373" w:rsidP="00AD3532">
            <w:pPr>
              <w:spacing w:before="240" w:line="276" w:lineRule="auto"/>
              <w:jc w:val="center"/>
              <w:rPr>
                <w:sz w:val="20"/>
                <w:szCs w:val="20"/>
              </w:rPr>
            </w:pPr>
            <w:r w:rsidRPr="00AD3532">
              <w:rPr>
                <w:sz w:val="20"/>
                <w:szCs w:val="20"/>
              </w:rPr>
              <w:t>$8,8 million</w:t>
            </w:r>
          </w:p>
        </w:tc>
      </w:tr>
      <w:tr w:rsidR="005C1373">
        <w:tc>
          <w:tcPr>
            <w:tcW w:w="3105" w:type="dxa"/>
          </w:tcPr>
          <w:p w:rsidR="005C1373" w:rsidRPr="00AD3532" w:rsidRDefault="005C1373" w:rsidP="00AD3532">
            <w:pPr>
              <w:spacing w:before="240" w:line="276" w:lineRule="auto"/>
              <w:jc w:val="center"/>
              <w:rPr>
                <w:sz w:val="20"/>
                <w:szCs w:val="20"/>
              </w:rPr>
            </w:pPr>
            <w:r w:rsidRPr="00AD3532">
              <w:rPr>
                <w:sz w:val="20"/>
                <w:szCs w:val="20"/>
              </w:rPr>
              <w:t>2012</w:t>
            </w:r>
          </w:p>
        </w:tc>
        <w:tc>
          <w:tcPr>
            <w:tcW w:w="3105" w:type="dxa"/>
          </w:tcPr>
          <w:p w:rsidR="005C1373" w:rsidRPr="00AD3532" w:rsidRDefault="005C1373" w:rsidP="00AD3532">
            <w:pPr>
              <w:spacing w:before="240" w:line="276" w:lineRule="auto"/>
              <w:jc w:val="center"/>
              <w:rPr>
                <w:sz w:val="20"/>
                <w:szCs w:val="20"/>
              </w:rPr>
            </w:pPr>
            <w:r w:rsidRPr="00AD3532">
              <w:rPr>
                <w:sz w:val="20"/>
                <w:szCs w:val="20"/>
              </w:rPr>
              <w:t>$308,000</w:t>
            </w:r>
          </w:p>
        </w:tc>
        <w:tc>
          <w:tcPr>
            <w:tcW w:w="3106" w:type="dxa"/>
          </w:tcPr>
          <w:p w:rsidR="005C1373" w:rsidRPr="00AD3532" w:rsidRDefault="005C1373" w:rsidP="00AD3532">
            <w:pPr>
              <w:spacing w:before="240" w:line="276" w:lineRule="auto"/>
              <w:jc w:val="center"/>
              <w:rPr>
                <w:sz w:val="20"/>
                <w:szCs w:val="20"/>
              </w:rPr>
            </w:pPr>
            <w:r w:rsidRPr="00AD3532">
              <w:rPr>
                <w:sz w:val="20"/>
                <w:szCs w:val="20"/>
              </w:rPr>
              <w:t>$6.3 million</w:t>
            </w:r>
          </w:p>
        </w:tc>
      </w:tr>
      <w:tr w:rsidR="005C1373">
        <w:tc>
          <w:tcPr>
            <w:tcW w:w="3105" w:type="dxa"/>
          </w:tcPr>
          <w:p w:rsidR="005C1373" w:rsidRPr="00AD3532" w:rsidRDefault="005C1373" w:rsidP="00AD3532">
            <w:pPr>
              <w:spacing w:before="240" w:line="276" w:lineRule="auto"/>
              <w:jc w:val="center"/>
              <w:rPr>
                <w:b/>
                <w:bCs/>
                <w:sz w:val="20"/>
                <w:szCs w:val="20"/>
              </w:rPr>
            </w:pPr>
            <w:r w:rsidRPr="00AD3532">
              <w:rPr>
                <w:b/>
                <w:bCs/>
                <w:sz w:val="20"/>
                <w:szCs w:val="20"/>
              </w:rPr>
              <w:t>Total (2010 – 2012)</w:t>
            </w:r>
          </w:p>
        </w:tc>
        <w:tc>
          <w:tcPr>
            <w:tcW w:w="3105" w:type="dxa"/>
          </w:tcPr>
          <w:p w:rsidR="005C1373" w:rsidRPr="00AD3532" w:rsidRDefault="005C1373" w:rsidP="00AD3532">
            <w:pPr>
              <w:spacing w:before="240" w:line="276" w:lineRule="auto"/>
              <w:jc w:val="center"/>
              <w:rPr>
                <w:b/>
                <w:bCs/>
                <w:sz w:val="20"/>
                <w:szCs w:val="20"/>
              </w:rPr>
            </w:pPr>
            <w:r w:rsidRPr="00AD3532">
              <w:rPr>
                <w:b/>
                <w:bCs/>
                <w:sz w:val="20"/>
                <w:szCs w:val="20"/>
              </w:rPr>
              <w:t>$3.2 million</w:t>
            </w:r>
          </w:p>
        </w:tc>
        <w:tc>
          <w:tcPr>
            <w:tcW w:w="3106" w:type="dxa"/>
          </w:tcPr>
          <w:p w:rsidR="005C1373" w:rsidRPr="00AD3532" w:rsidRDefault="005C1373" w:rsidP="00AD3532">
            <w:pPr>
              <w:spacing w:before="240" w:line="276" w:lineRule="auto"/>
              <w:jc w:val="center"/>
              <w:rPr>
                <w:b/>
                <w:bCs/>
                <w:sz w:val="20"/>
                <w:szCs w:val="20"/>
              </w:rPr>
            </w:pPr>
            <w:r w:rsidRPr="00AD3532">
              <w:rPr>
                <w:b/>
                <w:bCs/>
                <w:sz w:val="20"/>
                <w:szCs w:val="20"/>
              </w:rPr>
              <w:t>$16.3 million</w:t>
            </w:r>
          </w:p>
        </w:tc>
      </w:tr>
    </w:tbl>
    <w:p w:rsidR="005C1373" w:rsidRDefault="005C1373" w:rsidP="00AA671C">
      <w:pPr>
        <w:spacing w:before="240" w:line="276" w:lineRule="auto"/>
        <w:rPr>
          <w:sz w:val="20"/>
          <w:szCs w:val="20"/>
        </w:rPr>
      </w:pPr>
    </w:p>
    <w:p w:rsidR="005C1373" w:rsidRDefault="005C1373" w:rsidP="009F5658">
      <w:pPr>
        <w:spacing w:line="276" w:lineRule="auto"/>
        <w:rPr>
          <w:sz w:val="20"/>
          <w:szCs w:val="20"/>
        </w:rPr>
      </w:pPr>
    </w:p>
    <w:p w:rsidR="005C1373" w:rsidRDefault="005C1373" w:rsidP="009F5658">
      <w:pPr>
        <w:spacing w:line="276" w:lineRule="auto"/>
        <w:rPr>
          <w:sz w:val="20"/>
          <w:szCs w:val="20"/>
        </w:rPr>
      </w:pPr>
      <w:r>
        <w:rPr>
          <w:sz w:val="20"/>
          <w:szCs w:val="20"/>
        </w:rPr>
        <w:t xml:space="preserve">If you are not satisfied with the response to your request you are entitled to complain to the Office of the Ombudsman and seek an investigation and review of decisions. If you require any additional information or clarification please do not hesitate to ask. </w:t>
      </w:r>
    </w:p>
    <w:p w:rsidR="005C1373" w:rsidRDefault="005C1373"/>
    <w:p w:rsidR="005C1373" w:rsidRDefault="005C1373"/>
    <w:p w:rsidR="005C1373" w:rsidRDefault="005C1373" w:rsidP="003042BE">
      <w:pPr>
        <w:autoSpaceDE w:val="0"/>
        <w:autoSpaceDN w:val="0"/>
        <w:adjustRightInd w:val="0"/>
        <w:rPr>
          <w:rFonts w:ascii="Monotype Corsiva" w:hAnsi="Monotype Corsiva" w:cs="Monotype Corsiva"/>
          <w:b/>
          <w:bCs/>
          <w:color w:val="000080"/>
          <w:sz w:val="32"/>
          <w:szCs w:val="32"/>
          <w:lang w:val="en-US"/>
        </w:rPr>
      </w:pPr>
    </w:p>
    <w:p w:rsidR="005C1373" w:rsidRDefault="005C1373" w:rsidP="003042BE">
      <w:pPr>
        <w:autoSpaceDE w:val="0"/>
        <w:autoSpaceDN w:val="0"/>
        <w:adjustRightInd w:val="0"/>
        <w:rPr>
          <w:rFonts w:ascii="Monotype Corsiva" w:hAnsi="Monotype Corsiva" w:cs="Monotype Corsiva"/>
          <w:b/>
          <w:bCs/>
          <w:color w:val="000080"/>
          <w:sz w:val="32"/>
          <w:szCs w:val="32"/>
          <w:lang w:val="en-US"/>
        </w:rPr>
      </w:pPr>
      <w:r w:rsidRPr="00DE216F">
        <w:rPr>
          <w:rFonts w:ascii="Verdana" w:hAnsi="Verdana" w:cs="Verdana"/>
          <w:sz w:val="20"/>
          <w:szCs w:val="20"/>
        </w:rPr>
        <w:pict>
          <v:shape id="Picture 1" o:spid="_x0000_i1025" type="#_x0000_t75" alt="" style="width:66pt;height:43.5pt">
            <v:imagedata r:id="rId9" r:href="rId10"/>
          </v:shape>
        </w:pict>
      </w:r>
    </w:p>
    <w:p w:rsidR="005C1373" w:rsidRDefault="005C1373" w:rsidP="003042BE">
      <w:pPr>
        <w:autoSpaceDE w:val="0"/>
        <w:autoSpaceDN w:val="0"/>
        <w:adjustRightInd w:val="0"/>
        <w:rPr>
          <w:rFonts w:ascii="Monotype Corsiva" w:hAnsi="Monotype Corsiva" w:cs="Monotype Corsiva"/>
          <w:b/>
          <w:bCs/>
          <w:color w:val="000080"/>
          <w:sz w:val="32"/>
          <w:szCs w:val="32"/>
          <w:lang w:val="en-US"/>
        </w:rPr>
      </w:pPr>
    </w:p>
    <w:p w:rsidR="005C1373" w:rsidRDefault="005C1373" w:rsidP="003042BE">
      <w:pPr>
        <w:autoSpaceDE w:val="0"/>
        <w:autoSpaceDN w:val="0"/>
        <w:adjustRightInd w:val="0"/>
        <w:rPr>
          <w:rFonts w:ascii="Monotype Corsiva" w:hAnsi="Monotype Corsiva" w:cs="Monotype Corsiva"/>
          <w:b/>
          <w:bCs/>
          <w:color w:val="000080"/>
          <w:sz w:val="32"/>
          <w:szCs w:val="32"/>
          <w:lang w:val="en-US"/>
        </w:rPr>
      </w:pPr>
    </w:p>
    <w:p w:rsidR="005C1373" w:rsidRDefault="005C1373" w:rsidP="003042BE">
      <w:pPr>
        <w:autoSpaceDE w:val="0"/>
        <w:autoSpaceDN w:val="0"/>
        <w:adjustRightInd w:val="0"/>
        <w:rPr>
          <w:rFonts w:ascii="Monotype Corsiva" w:hAnsi="Monotype Corsiva" w:cs="Monotype Corsiva"/>
          <w:b/>
          <w:bCs/>
          <w:color w:val="000080"/>
          <w:sz w:val="32"/>
          <w:szCs w:val="32"/>
          <w:lang w:val="en-US"/>
        </w:rPr>
      </w:pPr>
      <w:r>
        <w:rPr>
          <w:rFonts w:ascii="Monotype Corsiva" w:hAnsi="Monotype Corsiva" w:cs="Monotype Corsiva"/>
          <w:b/>
          <w:bCs/>
          <w:color w:val="000080"/>
          <w:sz w:val="32"/>
          <w:szCs w:val="32"/>
          <w:lang w:val="en-US"/>
        </w:rPr>
        <w:t>Peter Devoy</w:t>
      </w:r>
    </w:p>
    <w:p w:rsidR="005C1373" w:rsidRDefault="005C1373" w:rsidP="003042BE">
      <w:pPr>
        <w:autoSpaceDE w:val="0"/>
        <w:autoSpaceDN w:val="0"/>
        <w:adjustRightInd w:val="0"/>
        <w:rPr>
          <w:rFonts w:ascii="Arial Narrow" w:hAnsi="Arial Narrow" w:cs="Arial Narrow"/>
          <w:i/>
          <w:iCs/>
          <w:color w:val="000000"/>
          <w:sz w:val="18"/>
          <w:szCs w:val="18"/>
          <w:lang w:val="en-US"/>
        </w:rPr>
      </w:pPr>
      <w:r>
        <w:rPr>
          <w:rFonts w:ascii="Arial Narrow" w:hAnsi="Arial Narrow" w:cs="Arial Narrow"/>
          <w:i/>
          <w:iCs/>
          <w:color w:val="000000"/>
          <w:sz w:val="18"/>
          <w:szCs w:val="18"/>
          <w:lang w:val="en-US"/>
        </w:rPr>
        <w:t>Detective Superintendent</w:t>
      </w:r>
    </w:p>
    <w:p w:rsidR="005C1373" w:rsidRDefault="005C1373" w:rsidP="003042BE">
      <w:pPr>
        <w:autoSpaceDE w:val="0"/>
        <w:autoSpaceDN w:val="0"/>
        <w:adjustRightInd w:val="0"/>
        <w:rPr>
          <w:rFonts w:ascii="Arial Narrow" w:hAnsi="Arial Narrow" w:cs="Arial Narrow"/>
          <w:i/>
          <w:iCs/>
          <w:color w:val="000000"/>
          <w:sz w:val="18"/>
          <w:szCs w:val="18"/>
          <w:lang w:val="en-US"/>
        </w:rPr>
      </w:pPr>
      <w:r>
        <w:rPr>
          <w:rFonts w:ascii="Arial Narrow" w:hAnsi="Arial Narrow" w:cs="Arial Narrow"/>
          <w:i/>
          <w:iCs/>
          <w:color w:val="000000"/>
          <w:sz w:val="18"/>
          <w:szCs w:val="18"/>
          <w:lang w:val="en-US"/>
        </w:rPr>
        <w:t xml:space="preserve">National Manager: Financial Crime Group </w:t>
      </w:r>
    </w:p>
    <w:p w:rsidR="005C1373" w:rsidRPr="009F5658" w:rsidRDefault="005C1373" w:rsidP="009F5658">
      <w:pPr>
        <w:autoSpaceDE w:val="0"/>
        <w:autoSpaceDN w:val="0"/>
        <w:adjustRightInd w:val="0"/>
        <w:rPr>
          <w:rFonts w:ascii="Arial Narrow" w:hAnsi="Arial Narrow" w:cs="Arial Narrow"/>
          <w:i/>
          <w:iCs/>
          <w:color w:val="000000"/>
          <w:sz w:val="18"/>
          <w:szCs w:val="18"/>
          <w:lang w:val="en-US"/>
        </w:rPr>
      </w:pPr>
      <w:r>
        <w:rPr>
          <w:rFonts w:ascii="Arial Narrow" w:hAnsi="Arial Narrow" w:cs="Arial Narrow"/>
          <w:i/>
          <w:iCs/>
          <w:color w:val="000000"/>
          <w:sz w:val="18"/>
          <w:szCs w:val="18"/>
          <w:lang w:val="en-US"/>
        </w:rPr>
        <w:t>New Zealand Police</w:t>
      </w:r>
    </w:p>
    <w:sectPr w:rsidR="005C1373" w:rsidRPr="009F5658" w:rsidSect="00782409">
      <w:headerReference w:type="default" r:id="rId11"/>
      <w:footerReference w:type="default" r:id="rId12"/>
      <w:pgSz w:w="11907" w:h="16840" w:code="9"/>
      <w:pgMar w:top="851" w:right="1276" w:bottom="1843" w:left="1531" w:header="851" w:footer="82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373" w:rsidRDefault="005C1373" w:rsidP="00540181">
      <w:r>
        <w:separator/>
      </w:r>
    </w:p>
  </w:endnote>
  <w:endnote w:type="continuationSeparator" w:id="0">
    <w:p w:rsidR="005C1373" w:rsidRDefault="005C1373" w:rsidP="005401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373" w:rsidRDefault="005C1373">
    <w:pPr>
      <w:pStyle w:val="Footer"/>
      <w:jc w:val="right"/>
      <w:rPr>
        <w:sz w:val="20"/>
        <w:szCs w:val="20"/>
      </w:rPr>
    </w:pPr>
    <w:r>
      <w:rPr>
        <w:noProof/>
        <w:lang w:eastAsia="en-NZ"/>
      </w:rPr>
      <w:pict>
        <v:line id="_x0000_s2049" style="position:absolute;left:0;text-align:left;z-index:251660288" from="-26.15pt,-5.65pt" to="470.65pt,-5.65pt" o:allowincell="f" strokecolor="navy" strokeweight="2.25pt">
          <w10:wrap type="topAndBottom"/>
        </v:line>
      </w:pict>
    </w:r>
    <w:r>
      <w:rPr>
        <w:snapToGrid w:val="0"/>
        <w:sz w:val="18"/>
        <w:szCs w:val="18"/>
      </w:rPr>
      <w:t xml:space="preserve">Page </w:t>
    </w:r>
    <w:r>
      <w:rPr>
        <w:snapToGrid w:val="0"/>
        <w:sz w:val="18"/>
        <w:szCs w:val="18"/>
      </w:rPr>
      <w:fldChar w:fldCharType="begin"/>
    </w:r>
    <w:r>
      <w:rPr>
        <w:snapToGrid w:val="0"/>
        <w:sz w:val="18"/>
        <w:szCs w:val="18"/>
      </w:rPr>
      <w:instrText xml:space="preserve"> PAGE </w:instrText>
    </w:r>
    <w:r>
      <w:rPr>
        <w:snapToGrid w:val="0"/>
        <w:sz w:val="18"/>
        <w:szCs w:val="18"/>
      </w:rPr>
      <w:fldChar w:fldCharType="separate"/>
    </w:r>
    <w:r>
      <w:rPr>
        <w:noProof/>
        <w:snapToGrid w:val="0"/>
        <w:sz w:val="18"/>
        <w:szCs w:val="18"/>
      </w:rPr>
      <w:t>1</w:t>
    </w:r>
    <w:r>
      <w:rPr>
        <w:snapToGrid w:val="0"/>
        <w:sz w:val="18"/>
        <w:szCs w:val="18"/>
      </w:rPr>
      <w:fldChar w:fldCharType="end"/>
    </w:r>
    <w:r>
      <w:rPr>
        <w:snapToGrid w:val="0"/>
        <w:sz w:val="18"/>
        <w:szCs w:val="18"/>
      </w:rPr>
      <w:t xml:space="preserve"> of</w:t>
    </w:r>
    <w:r>
      <w:rPr>
        <w:snapToGrid w:val="0"/>
        <w:sz w:val="20"/>
        <w:szCs w:val="20"/>
      </w:rPr>
      <w:t xml:space="preserve"> </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Pr>
        <w:rStyle w:val="PageNumber"/>
        <w:noProof/>
        <w:sz w:val="18"/>
        <w:szCs w:val="18"/>
      </w:rPr>
      <w:t>3</w:t>
    </w:r>
    <w:r>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373" w:rsidRDefault="005C1373" w:rsidP="00540181">
      <w:r>
        <w:separator/>
      </w:r>
    </w:p>
  </w:footnote>
  <w:footnote w:type="continuationSeparator" w:id="0">
    <w:p w:rsidR="005C1373" w:rsidRDefault="005C1373" w:rsidP="005401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373" w:rsidRDefault="005C1373">
    <w:pPr>
      <w:pStyle w:val="Header"/>
      <w:jc w:val="center"/>
      <w:rPr>
        <w:b/>
        <w:bCs/>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4048"/>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
    <w:nsid w:val="041F53CE"/>
    <w:multiLevelType w:val="singleLevel"/>
    <w:tmpl w:val="0C090005"/>
    <w:lvl w:ilvl="0">
      <w:start w:val="1"/>
      <w:numFmt w:val="bullet"/>
      <w:lvlText w:val=""/>
      <w:lvlJc w:val="left"/>
      <w:pPr>
        <w:tabs>
          <w:tab w:val="num" w:pos="360"/>
        </w:tabs>
        <w:ind w:left="360" w:hanging="360"/>
      </w:pPr>
      <w:rPr>
        <w:rFonts w:ascii="Wingdings" w:hAnsi="Wingdings" w:cs="Wingdings" w:hint="default"/>
      </w:rPr>
    </w:lvl>
  </w:abstractNum>
  <w:abstractNum w:abstractNumId="2">
    <w:nsid w:val="04BB1F0A"/>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3">
    <w:nsid w:val="09E24BEC"/>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4">
    <w:nsid w:val="0D9E0E6C"/>
    <w:multiLevelType w:val="hybridMultilevel"/>
    <w:tmpl w:val="103E7078"/>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5">
    <w:nsid w:val="0F987B81"/>
    <w:multiLevelType w:val="singleLevel"/>
    <w:tmpl w:val="AE62742C"/>
    <w:lvl w:ilvl="0">
      <w:start w:val="1"/>
      <w:numFmt w:val="bullet"/>
      <w:lvlText w:val=""/>
      <w:lvlJc w:val="left"/>
      <w:pPr>
        <w:tabs>
          <w:tab w:val="num" w:pos="360"/>
        </w:tabs>
        <w:ind w:left="357" w:hanging="357"/>
      </w:pPr>
      <w:rPr>
        <w:rFonts w:ascii="Symbol" w:hAnsi="Symbol" w:cs="Symbol" w:hint="default"/>
      </w:rPr>
    </w:lvl>
  </w:abstractNum>
  <w:abstractNum w:abstractNumId="6">
    <w:nsid w:val="20767BDE"/>
    <w:multiLevelType w:val="singleLevel"/>
    <w:tmpl w:val="32F8BC1E"/>
    <w:lvl w:ilvl="0">
      <w:start w:val="1"/>
      <w:numFmt w:val="bullet"/>
      <w:lvlText w:val=""/>
      <w:lvlJc w:val="left"/>
      <w:pPr>
        <w:tabs>
          <w:tab w:val="num" w:pos="360"/>
        </w:tabs>
        <w:ind w:left="357" w:hanging="357"/>
      </w:pPr>
      <w:rPr>
        <w:rFonts w:ascii="Wingdings" w:hAnsi="Wingdings" w:cs="Wingdings" w:hint="default"/>
        <w:sz w:val="22"/>
        <w:szCs w:val="22"/>
      </w:rPr>
    </w:lvl>
  </w:abstractNum>
  <w:abstractNum w:abstractNumId="7">
    <w:nsid w:val="25B42CE3"/>
    <w:multiLevelType w:val="singleLevel"/>
    <w:tmpl w:val="0C090003"/>
    <w:lvl w:ilvl="0">
      <w:start w:val="1"/>
      <w:numFmt w:val="bullet"/>
      <w:lvlText w:val=""/>
      <w:lvlJc w:val="left"/>
      <w:pPr>
        <w:tabs>
          <w:tab w:val="num" w:pos="360"/>
        </w:tabs>
        <w:ind w:left="360" w:hanging="360"/>
      </w:pPr>
      <w:rPr>
        <w:rFonts w:ascii="Symbol" w:hAnsi="Symbol" w:cs="Symbol" w:hint="default"/>
      </w:rPr>
    </w:lvl>
  </w:abstractNum>
  <w:abstractNum w:abstractNumId="8">
    <w:nsid w:val="325E71C8"/>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9">
    <w:nsid w:val="34501481"/>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0">
    <w:nsid w:val="34EB5AA9"/>
    <w:multiLevelType w:val="singleLevel"/>
    <w:tmpl w:val="0C09000F"/>
    <w:lvl w:ilvl="0">
      <w:start w:val="1"/>
      <w:numFmt w:val="decimal"/>
      <w:lvlText w:val="%1."/>
      <w:lvlJc w:val="left"/>
      <w:pPr>
        <w:tabs>
          <w:tab w:val="num" w:pos="360"/>
        </w:tabs>
        <w:ind w:left="360" w:hanging="360"/>
      </w:pPr>
    </w:lvl>
  </w:abstractNum>
  <w:abstractNum w:abstractNumId="11">
    <w:nsid w:val="38F53CF9"/>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2">
    <w:nsid w:val="3A9C24D7"/>
    <w:multiLevelType w:val="hybridMultilevel"/>
    <w:tmpl w:val="1DCEA83E"/>
    <w:lvl w:ilvl="0" w:tplc="1D7441B8">
      <w:start w:val="1"/>
      <w:numFmt w:val="bullet"/>
      <w:lvlText w:val=""/>
      <w:lvlJc w:val="left"/>
      <w:pPr>
        <w:tabs>
          <w:tab w:val="num" w:pos="360"/>
        </w:tabs>
        <w:ind w:left="360" w:hanging="360"/>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3AD25C16"/>
    <w:multiLevelType w:val="singleLevel"/>
    <w:tmpl w:val="32F8BC1E"/>
    <w:lvl w:ilvl="0">
      <w:start w:val="1"/>
      <w:numFmt w:val="bullet"/>
      <w:lvlText w:val=""/>
      <w:lvlJc w:val="left"/>
      <w:pPr>
        <w:tabs>
          <w:tab w:val="num" w:pos="360"/>
        </w:tabs>
        <w:ind w:left="357" w:hanging="357"/>
      </w:pPr>
      <w:rPr>
        <w:rFonts w:ascii="Wingdings" w:hAnsi="Wingdings" w:cs="Wingdings" w:hint="default"/>
        <w:sz w:val="22"/>
        <w:szCs w:val="22"/>
      </w:rPr>
    </w:lvl>
  </w:abstractNum>
  <w:abstractNum w:abstractNumId="14">
    <w:nsid w:val="4209022E"/>
    <w:multiLevelType w:val="singleLevel"/>
    <w:tmpl w:val="0809000F"/>
    <w:lvl w:ilvl="0">
      <w:start w:val="1"/>
      <w:numFmt w:val="decimal"/>
      <w:lvlText w:val="%1."/>
      <w:lvlJc w:val="left"/>
      <w:pPr>
        <w:tabs>
          <w:tab w:val="num" w:pos="360"/>
        </w:tabs>
        <w:ind w:left="360" w:hanging="360"/>
      </w:pPr>
    </w:lvl>
  </w:abstractNum>
  <w:abstractNum w:abstractNumId="15">
    <w:nsid w:val="48564AE5"/>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6">
    <w:nsid w:val="49255D30"/>
    <w:multiLevelType w:val="singleLevel"/>
    <w:tmpl w:val="AE62742C"/>
    <w:lvl w:ilvl="0">
      <w:start w:val="1"/>
      <w:numFmt w:val="bullet"/>
      <w:lvlText w:val=""/>
      <w:lvlJc w:val="left"/>
      <w:pPr>
        <w:tabs>
          <w:tab w:val="num" w:pos="360"/>
        </w:tabs>
        <w:ind w:left="357" w:hanging="357"/>
      </w:pPr>
      <w:rPr>
        <w:rFonts w:ascii="Symbol" w:hAnsi="Symbol" w:cs="Symbol" w:hint="default"/>
      </w:rPr>
    </w:lvl>
  </w:abstractNum>
  <w:abstractNum w:abstractNumId="17">
    <w:nsid w:val="4AE04226"/>
    <w:multiLevelType w:val="singleLevel"/>
    <w:tmpl w:val="0C090003"/>
    <w:lvl w:ilvl="0">
      <w:start w:val="1"/>
      <w:numFmt w:val="bullet"/>
      <w:lvlText w:val=""/>
      <w:lvlJc w:val="left"/>
      <w:pPr>
        <w:tabs>
          <w:tab w:val="num" w:pos="360"/>
        </w:tabs>
        <w:ind w:left="360" w:hanging="360"/>
      </w:pPr>
      <w:rPr>
        <w:rFonts w:ascii="Symbol" w:hAnsi="Symbol" w:cs="Symbol" w:hint="default"/>
      </w:rPr>
    </w:lvl>
  </w:abstractNum>
  <w:abstractNum w:abstractNumId="18">
    <w:nsid w:val="4E7B134B"/>
    <w:multiLevelType w:val="singleLevel"/>
    <w:tmpl w:val="0C090003"/>
    <w:lvl w:ilvl="0">
      <w:start w:val="1"/>
      <w:numFmt w:val="bullet"/>
      <w:lvlText w:val=""/>
      <w:lvlJc w:val="left"/>
      <w:pPr>
        <w:tabs>
          <w:tab w:val="num" w:pos="360"/>
        </w:tabs>
        <w:ind w:left="360" w:hanging="360"/>
      </w:pPr>
      <w:rPr>
        <w:rFonts w:ascii="Symbol" w:hAnsi="Symbol" w:cs="Symbol" w:hint="default"/>
      </w:rPr>
    </w:lvl>
  </w:abstractNum>
  <w:abstractNum w:abstractNumId="19">
    <w:nsid w:val="599D3116"/>
    <w:multiLevelType w:val="multilevel"/>
    <w:tmpl w:val="898E91D0"/>
    <w:lvl w:ilvl="0">
      <w:start w:val="1"/>
      <w:numFmt w:val="bullet"/>
      <w:pStyle w:val="BulletPoints"/>
      <w:lvlText w:val=""/>
      <w:lvlJc w:val="left"/>
      <w:pPr>
        <w:tabs>
          <w:tab w:val="num" w:pos="720"/>
        </w:tabs>
        <w:ind w:left="720" w:hanging="720"/>
      </w:pPr>
      <w:rPr>
        <w:rFonts w:ascii="Symbol" w:hAnsi="Symbol" w:cs="Symbol" w:hint="default"/>
        <w:b w:val="0"/>
        <w:bCs w:val="0"/>
        <w:i w:val="0"/>
        <w:iCs w:val="0"/>
        <w:sz w:val="16"/>
        <w:szCs w:val="16"/>
      </w:rPr>
    </w:lvl>
    <w:lvl w:ilvl="1">
      <w:start w:val="1"/>
      <w:numFmt w:val="bullet"/>
      <w:lvlText w:val="o"/>
      <w:lvlJc w:val="left"/>
      <w:pPr>
        <w:tabs>
          <w:tab w:val="num" w:pos="5040"/>
        </w:tabs>
        <w:ind w:left="5040" w:hanging="360"/>
      </w:pPr>
      <w:rPr>
        <w:rFonts w:ascii="Courier New" w:hAnsi="Courier New" w:cs="Courier New" w:hint="default"/>
      </w:rPr>
    </w:lvl>
    <w:lvl w:ilvl="2">
      <w:start w:val="1"/>
      <w:numFmt w:val="bullet"/>
      <w:lvlText w:val=""/>
      <w:lvlJc w:val="left"/>
      <w:pPr>
        <w:tabs>
          <w:tab w:val="num" w:pos="5760"/>
        </w:tabs>
        <w:ind w:left="5760" w:hanging="360"/>
      </w:pPr>
      <w:rPr>
        <w:rFonts w:ascii="Wingdings" w:hAnsi="Wingdings" w:cs="Wingdings" w:hint="default"/>
      </w:rPr>
    </w:lvl>
    <w:lvl w:ilvl="3">
      <w:start w:val="1"/>
      <w:numFmt w:val="bullet"/>
      <w:lvlText w:val=""/>
      <w:lvlJc w:val="left"/>
      <w:pPr>
        <w:tabs>
          <w:tab w:val="num" w:pos="6480"/>
        </w:tabs>
        <w:ind w:left="6480" w:hanging="360"/>
      </w:pPr>
      <w:rPr>
        <w:rFonts w:ascii="Symbol" w:hAnsi="Symbol" w:cs="Symbol" w:hint="default"/>
      </w:rPr>
    </w:lvl>
    <w:lvl w:ilvl="4">
      <w:start w:val="1"/>
      <w:numFmt w:val="bullet"/>
      <w:lvlText w:val="o"/>
      <w:lvlJc w:val="left"/>
      <w:pPr>
        <w:tabs>
          <w:tab w:val="num" w:pos="7200"/>
        </w:tabs>
        <w:ind w:left="7200" w:hanging="360"/>
      </w:pPr>
      <w:rPr>
        <w:rFonts w:ascii="Courier New" w:hAnsi="Courier New" w:cs="Courier New" w:hint="default"/>
      </w:rPr>
    </w:lvl>
    <w:lvl w:ilvl="5">
      <w:start w:val="1"/>
      <w:numFmt w:val="bullet"/>
      <w:lvlText w:val=""/>
      <w:lvlJc w:val="left"/>
      <w:pPr>
        <w:tabs>
          <w:tab w:val="num" w:pos="7920"/>
        </w:tabs>
        <w:ind w:left="7920" w:hanging="360"/>
      </w:pPr>
      <w:rPr>
        <w:rFonts w:ascii="Wingdings" w:hAnsi="Wingdings" w:cs="Wingdings" w:hint="default"/>
      </w:rPr>
    </w:lvl>
    <w:lvl w:ilvl="6">
      <w:start w:val="1"/>
      <w:numFmt w:val="bullet"/>
      <w:lvlText w:val=""/>
      <w:lvlJc w:val="left"/>
      <w:pPr>
        <w:tabs>
          <w:tab w:val="num" w:pos="8640"/>
        </w:tabs>
        <w:ind w:left="8640" w:hanging="360"/>
      </w:pPr>
      <w:rPr>
        <w:rFonts w:ascii="Symbol" w:hAnsi="Symbol" w:cs="Symbol" w:hint="default"/>
      </w:rPr>
    </w:lvl>
    <w:lvl w:ilvl="7">
      <w:start w:val="1"/>
      <w:numFmt w:val="bullet"/>
      <w:lvlText w:val="o"/>
      <w:lvlJc w:val="left"/>
      <w:pPr>
        <w:tabs>
          <w:tab w:val="num" w:pos="9360"/>
        </w:tabs>
        <w:ind w:left="9360" w:hanging="360"/>
      </w:pPr>
      <w:rPr>
        <w:rFonts w:ascii="Courier New" w:hAnsi="Courier New" w:cs="Courier New" w:hint="default"/>
      </w:rPr>
    </w:lvl>
    <w:lvl w:ilvl="8">
      <w:start w:val="1"/>
      <w:numFmt w:val="bullet"/>
      <w:lvlText w:val=""/>
      <w:lvlJc w:val="left"/>
      <w:pPr>
        <w:tabs>
          <w:tab w:val="num" w:pos="10080"/>
        </w:tabs>
        <w:ind w:left="10080" w:hanging="360"/>
      </w:pPr>
      <w:rPr>
        <w:rFonts w:ascii="Wingdings" w:hAnsi="Wingdings" w:cs="Wingdings" w:hint="default"/>
      </w:rPr>
    </w:lvl>
  </w:abstractNum>
  <w:abstractNum w:abstractNumId="20">
    <w:nsid w:val="5D735C01"/>
    <w:multiLevelType w:val="multilevel"/>
    <w:tmpl w:val="13CAADA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Letter"/>
      <w:pStyle w:val="Heading3"/>
      <w:lvlText w:val="(%3)"/>
      <w:lvlJc w:val="left"/>
      <w:pPr>
        <w:tabs>
          <w:tab w:val="num" w:pos="1134"/>
        </w:tabs>
        <w:ind w:left="1134" w:hanging="56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EDA11E2"/>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2">
    <w:nsid w:val="63603888"/>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3">
    <w:nsid w:val="6C2E6FE6"/>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24">
    <w:nsid w:val="6C8D1F20"/>
    <w:multiLevelType w:val="singleLevel"/>
    <w:tmpl w:val="0809000F"/>
    <w:lvl w:ilvl="0">
      <w:start w:val="1"/>
      <w:numFmt w:val="decimal"/>
      <w:lvlText w:val="%1."/>
      <w:lvlJc w:val="left"/>
      <w:pPr>
        <w:tabs>
          <w:tab w:val="num" w:pos="360"/>
        </w:tabs>
        <w:ind w:left="360" w:hanging="360"/>
      </w:pPr>
    </w:lvl>
  </w:abstractNum>
  <w:abstractNum w:abstractNumId="25">
    <w:nsid w:val="6D8D1A9E"/>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6">
    <w:nsid w:val="6FB36D33"/>
    <w:multiLevelType w:val="singleLevel"/>
    <w:tmpl w:val="22CC73E6"/>
    <w:lvl w:ilvl="0">
      <w:start w:val="3"/>
      <w:numFmt w:val="upperLetter"/>
      <w:lvlText w:val="(%1)"/>
      <w:lvlJc w:val="left"/>
      <w:pPr>
        <w:tabs>
          <w:tab w:val="num" w:pos="720"/>
        </w:tabs>
        <w:ind w:left="720" w:hanging="720"/>
      </w:pPr>
      <w:rPr>
        <w:rFonts w:hint="default"/>
      </w:rPr>
    </w:lvl>
  </w:abstractNum>
  <w:abstractNum w:abstractNumId="27">
    <w:nsid w:val="71DA10EA"/>
    <w:multiLevelType w:val="singleLevel"/>
    <w:tmpl w:val="22CC73E6"/>
    <w:lvl w:ilvl="0">
      <w:start w:val="3"/>
      <w:numFmt w:val="upperLetter"/>
      <w:lvlText w:val="(%1)"/>
      <w:lvlJc w:val="left"/>
      <w:pPr>
        <w:tabs>
          <w:tab w:val="num" w:pos="720"/>
        </w:tabs>
        <w:ind w:left="720" w:hanging="720"/>
      </w:pPr>
      <w:rPr>
        <w:rFonts w:hint="default"/>
      </w:rPr>
    </w:lvl>
  </w:abstractNum>
  <w:abstractNum w:abstractNumId="28">
    <w:nsid w:val="73294082"/>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9">
    <w:nsid w:val="746921AF"/>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30">
    <w:nsid w:val="76EF11E4"/>
    <w:multiLevelType w:val="singleLevel"/>
    <w:tmpl w:val="AE62742C"/>
    <w:lvl w:ilvl="0">
      <w:start w:val="1"/>
      <w:numFmt w:val="bullet"/>
      <w:lvlText w:val=""/>
      <w:lvlJc w:val="left"/>
      <w:pPr>
        <w:tabs>
          <w:tab w:val="num" w:pos="360"/>
        </w:tabs>
        <w:ind w:left="357" w:hanging="357"/>
      </w:pPr>
      <w:rPr>
        <w:rFonts w:ascii="Symbol" w:hAnsi="Symbol" w:cs="Symbol" w:hint="default"/>
      </w:rPr>
    </w:lvl>
  </w:abstractNum>
  <w:abstractNum w:abstractNumId="31">
    <w:nsid w:val="78762278"/>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32">
    <w:nsid w:val="7D6722F0"/>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num w:numId="1">
    <w:abstractNumId w:val="1"/>
  </w:num>
  <w:num w:numId="2">
    <w:abstractNumId w:val="20"/>
  </w:num>
  <w:num w:numId="3">
    <w:abstractNumId w:val="8"/>
  </w:num>
  <w:num w:numId="4">
    <w:abstractNumId w:val="23"/>
  </w:num>
  <w:num w:numId="5">
    <w:abstractNumId w:val="0"/>
  </w:num>
  <w:num w:numId="6">
    <w:abstractNumId w:val="11"/>
  </w:num>
  <w:num w:numId="7">
    <w:abstractNumId w:val="22"/>
  </w:num>
  <w:num w:numId="8">
    <w:abstractNumId w:val="25"/>
  </w:num>
  <w:num w:numId="9">
    <w:abstractNumId w:val="21"/>
  </w:num>
  <w:num w:numId="10">
    <w:abstractNumId w:val="9"/>
  </w:num>
  <w:num w:numId="11">
    <w:abstractNumId w:val="15"/>
  </w:num>
  <w:num w:numId="12">
    <w:abstractNumId w:val="28"/>
  </w:num>
  <w:num w:numId="13">
    <w:abstractNumId w:val="31"/>
  </w:num>
  <w:num w:numId="14">
    <w:abstractNumId w:val="2"/>
  </w:num>
  <w:num w:numId="15">
    <w:abstractNumId w:val="29"/>
  </w:num>
  <w:num w:numId="16">
    <w:abstractNumId w:val="26"/>
  </w:num>
  <w:num w:numId="17">
    <w:abstractNumId w:val="27"/>
  </w:num>
  <w:num w:numId="18">
    <w:abstractNumId w:val="13"/>
  </w:num>
  <w:num w:numId="19">
    <w:abstractNumId w:val="6"/>
  </w:num>
  <w:num w:numId="20">
    <w:abstractNumId w:val="10"/>
  </w:num>
  <w:num w:numId="21">
    <w:abstractNumId w:val="32"/>
  </w:num>
  <w:num w:numId="22">
    <w:abstractNumId w:val="3"/>
  </w:num>
  <w:num w:numId="23">
    <w:abstractNumId w:val="30"/>
  </w:num>
  <w:num w:numId="24">
    <w:abstractNumId w:val="5"/>
  </w:num>
  <w:num w:numId="25">
    <w:abstractNumId w:val="16"/>
  </w:num>
  <w:num w:numId="26">
    <w:abstractNumId w:val="17"/>
  </w:num>
  <w:num w:numId="27">
    <w:abstractNumId w:val="24"/>
  </w:num>
  <w:num w:numId="28">
    <w:abstractNumId w:val="14"/>
  </w:num>
  <w:num w:numId="29">
    <w:abstractNumId w:val="7"/>
  </w:num>
  <w:num w:numId="30">
    <w:abstractNumId w:val="18"/>
  </w:num>
  <w:num w:numId="31">
    <w:abstractNumId w:val="19"/>
  </w:num>
  <w:num w:numId="32">
    <w:abstractNumId w:val="12"/>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2409"/>
    <w:rsid w:val="00053EE2"/>
    <w:rsid w:val="00152991"/>
    <w:rsid w:val="001C1027"/>
    <w:rsid w:val="001D1880"/>
    <w:rsid w:val="001F10AA"/>
    <w:rsid w:val="00201D90"/>
    <w:rsid w:val="002D4C63"/>
    <w:rsid w:val="003042BE"/>
    <w:rsid w:val="00321A3F"/>
    <w:rsid w:val="00370950"/>
    <w:rsid w:val="003D2729"/>
    <w:rsid w:val="003D2DA9"/>
    <w:rsid w:val="004612D9"/>
    <w:rsid w:val="004C7B7F"/>
    <w:rsid w:val="004D5560"/>
    <w:rsid w:val="004E57F4"/>
    <w:rsid w:val="00510638"/>
    <w:rsid w:val="00537AE0"/>
    <w:rsid w:val="00540181"/>
    <w:rsid w:val="005A09DF"/>
    <w:rsid w:val="005B409D"/>
    <w:rsid w:val="005C1373"/>
    <w:rsid w:val="00635D02"/>
    <w:rsid w:val="00675227"/>
    <w:rsid w:val="006A27DA"/>
    <w:rsid w:val="006F375B"/>
    <w:rsid w:val="007034B0"/>
    <w:rsid w:val="00712AE5"/>
    <w:rsid w:val="00782409"/>
    <w:rsid w:val="00797407"/>
    <w:rsid w:val="007A1463"/>
    <w:rsid w:val="007B7597"/>
    <w:rsid w:val="00813563"/>
    <w:rsid w:val="00852F25"/>
    <w:rsid w:val="00863C8B"/>
    <w:rsid w:val="00883A0E"/>
    <w:rsid w:val="009344DA"/>
    <w:rsid w:val="00997228"/>
    <w:rsid w:val="009B778D"/>
    <w:rsid w:val="009F5658"/>
    <w:rsid w:val="00A1263C"/>
    <w:rsid w:val="00A9063D"/>
    <w:rsid w:val="00AA671C"/>
    <w:rsid w:val="00AD3532"/>
    <w:rsid w:val="00B178A6"/>
    <w:rsid w:val="00B40C20"/>
    <w:rsid w:val="00B45850"/>
    <w:rsid w:val="00BB08F5"/>
    <w:rsid w:val="00C054B0"/>
    <w:rsid w:val="00C44CEA"/>
    <w:rsid w:val="00C45F3B"/>
    <w:rsid w:val="00CD7436"/>
    <w:rsid w:val="00CE34A1"/>
    <w:rsid w:val="00D5690E"/>
    <w:rsid w:val="00DE216F"/>
    <w:rsid w:val="00E6473A"/>
    <w:rsid w:val="00E7631C"/>
    <w:rsid w:val="00EA6DAE"/>
    <w:rsid w:val="00EC776F"/>
    <w:rsid w:val="00F2209A"/>
    <w:rsid w:val="00F4152A"/>
    <w:rsid w:val="00F81D2D"/>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82409"/>
    <w:pPr>
      <w:jc w:val="both"/>
    </w:pPr>
    <w:rPr>
      <w:rFonts w:ascii="Arial" w:hAnsi="Arial" w:cs="Arial"/>
      <w:lang w:eastAsia="en-US"/>
    </w:rPr>
  </w:style>
  <w:style w:type="paragraph" w:styleId="Heading1">
    <w:name w:val="heading 1"/>
    <w:basedOn w:val="Normal"/>
    <w:next w:val="Normal"/>
    <w:link w:val="Heading1Char"/>
    <w:uiPriority w:val="99"/>
    <w:qFormat/>
    <w:rsid w:val="00782409"/>
    <w:pPr>
      <w:keepNext/>
      <w:jc w:val="center"/>
      <w:outlineLvl w:val="0"/>
    </w:pPr>
    <w:rPr>
      <w:sz w:val="36"/>
      <w:szCs w:val="36"/>
    </w:rPr>
  </w:style>
  <w:style w:type="paragraph" w:styleId="Heading2">
    <w:name w:val="heading 2"/>
    <w:basedOn w:val="Normal"/>
    <w:next w:val="Normal"/>
    <w:link w:val="Heading2Char"/>
    <w:uiPriority w:val="99"/>
    <w:qFormat/>
    <w:rsid w:val="00782409"/>
    <w:pPr>
      <w:keepNext/>
      <w:shd w:val="pct10" w:color="auto" w:fill="FFFFFF"/>
      <w:jc w:val="center"/>
      <w:outlineLvl w:val="1"/>
    </w:pPr>
    <w:rPr>
      <w:b/>
      <w:bCs/>
      <w:sz w:val="28"/>
      <w:szCs w:val="28"/>
    </w:rPr>
  </w:style>
  <w:style w:type="paragraph" w:styleId="Heading3">
    <w:name w:val="heading 3"/>
    <w:basedOn w:val="Normal"/>
    <w:next w:val="Normal"/>
    <w:link w:val="Heading3Char"/>
    <w:uiPriority w:val="99"/>
    <w:qFormat/>
    <w:rsid w:val="00782409"/>
    <w:pPr>
      <w:keepNext/>
      <w:numPr>
        <w:ilvl w:val="2"/>
        <w:numId w:val="2"/>
      </w:numPr>
      <w:spacing w:before="120"/>
      <w:outlineLvl w:val="2"/>
    </w:pPr>
    <w:rPr>
      <w:b/>
      <w:bCs/>
    </w:rPr>
  </w:style>
  <w:style w:type="paragraph" w:styleId="Heading4">
    <w:name w:val="heading 4"/>
    <w:basedOn w:val="Normal"/>
    <w:next w:val="Normal"/>
    <w:link w:val="Heading4Char"/>
    <w:uiPriority w:val="99"/>
    <w:qFormat/>
    <w:rsid w:val="00782409"/>
    <w:pPr>
      <w:keepNext/>
      <w:ind w:left="3686" w:hanging="3686"/>
      <w:outlineLvl w:val="3"/>
    </w:pPr>
    <w:rPr>
      <w:b/>
      <w:bCs/>
      <w:caps/>
      <w:sz w:val="20"/>
      <w:szCs w:val="20"/>
    </w:rPr>
  </w:style>
  <w:style w:type="paragraph" w:styleId="Heading5">
    <w:name w:val="heading 5"/>
    <w:basedOn w:val="Normal"/>
    <w:next w:val="Normal"/>
    <w:link w:val="Heading5Char"/>
    <w:uiPriority w:val="99"/>
    <w:qFormat/>
    <w:rsid w:val="00782409"/>
    <w:pPr>
      <w:keepNext/>
      <w:shd w:val="pct15" w:color="auto" w:fill="FFFFFF"/>
      <w:tabs>
        <w:tab w:val="left" w:pos="2268"/>
      </w:tabs>
      <w:jc w:val="center"/>
      <w:outlineLvl w:val="4"/>
    </w:pPr>
    <w:rPr>
      <w:b/>
      <w:bCs/>
    </w:rPr>
  </w:style>
  <w:style w:type="paragraph" w:styleId="Heading6">
    <w:name w:val="heading 6"/>
    <w:basedOn w:val="Normal"/>
    <w:next w:val="Normal"/>
    <w:link w:val="Heading6Char"/>
    <w:uiPriority w:val="99"/>
    <w:qFormat/>
    <w:rsid w:val="00782409"/>
    <w:pPr>
      <w:keepNext/>
      <w:outlineLvl w:val="5"/>
    </w:pPr>
    <w:rPr>
      <w:b/>
      <w:bCs/>
      <w:lang w:val="en-AU"/>
    </w:rPr>
  </w:style>
  <w:style w:type="paragraph" w:styleId="Heading7">
    <w:name w:val="heading 7"/>
    <w:basedOn w:val="Normal"/>
    <w:next w:val="Normal"/>
    <w:link w:val="Heading7Char"/>
    <w:uiPriority w:val="99"/>
    <w:qFormat/>
    <w:rsid w:val="00782409"/>
    <w:pPr>
      <w:keepNext/>
      <w:outlineLvl w:val="6"/>
    </w:pPr>
    <w:rPr>
      <w:b/>
      <w:bCs/>
    </w:rPr>
  </w:style>
  <w:style w:type="paragraph" w:styleId="Heading8">
    <w:name w:val="heading 8"/>
    <w:basedOn w:val="Normal"/>
    <w:next w:val="Normal"/>
    <w:link w:val="Heading8Char"/>
    <w:uiPriority w:val="99"/>
    <w:qFormat/>
    <w:rsid w:val="00782409"/>
    <w:pPr>
      <w:keepNext/>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CE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42CEA"/>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42CEA"/>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42CEA"/>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42CEA"/>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42CEA"/>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42CEA"/>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42CEA"/>
    <w:rPr>
      <w:rFonts w:asciiTheme="minorHAnsi" w:eastAsiaTheme="minorEastAsia" w:hAnsiTheme="minorHAnsi" w:cstheme="minorBidi"/>
      <w:i/>
      <w:iCs/>
      <w:sz w:val="24"/>
      <w:szCs w:val="24"/>
      <w:lang w:eastAsia="en-US"/>
    </w:rPr>
  </w:style>
  <w:style w:type="paragraph" w:styleId="Header">
    <w:name w:val="header"/>
    <w:basedOn w:val="Normal"/>
    <w:link w:val="HeaderChar"/>
    <w:uiPriority w:val="99"/>
    <w:rsid w:val="00782409"/>
    <w:pPr>
      <w:tabs>
        <w:tab w:val="center" w:pos="4153"/>
        <w:tab w:val="right" w:pos="8306"/>
      </w:tabs>
    </w:pPr>
    <w:rPr>
      <w:color w:val="FF0000"/>
      <w:sz w:val="28"/>
      <w:szCs w:val="28"/>
    </w:rPr>
  </w:style>
  <w:style w:type="character" w:customStyle="1" w:styleId="HeaderChar">
    <w:name w:val="Header Char"/>
    <w:basedOn w:val="DefaultParagraphFont"/>
    <w:link w:val="Header"/>
    <w:uiPriority w:val="99"/>
    <w:semiHidden/>
    <w:rsid w:val="00242CEA"/>
    <w:rPr>
      <w:rFonts w:ascii="Arial" w:hAnsi="Arial" w:cs="Arial"/>
      <w:lang w:eastAsia="en-US"/>
    </w:rPr>
  </w:style>
  <w:style w:type="paragraph" w:styleId="Footer">
    <w:name w:val="footer"/>
    <w:basedOn w:val="Normal"/>
    <w:link w:val="FooterChar"/>
    <w:uiPriority w:val="99"/>
    <w:rsid w:val="00782409"/>
    <w:pPr>
      <w:tabs>
        <w:tab w:val="center" w:pos="4153"/>
        <w:tab w:val="right" w:pos="8306"/>
      </w:tabs>
    </w:pPr>
    <w:rPr>
      <w:sz w:val="16"/>
      <w:szCs w:val="16"/>
    </w:rPr>
  </w:style>
  <w:style w:type="character" w:customStyle="1" w:styleId="FooterChar">
    <w:name w:val="Footer Char"/>
    <w:basedOn w:val="DefaultParagraphFont"/>
    <w:link w:val="Footer"/>
    <w:uiPriority w:val="99"/>
    <w:semiHidden/>
    <w:rsid w:val="00242CEA"/>
    <w:rPr>
      <w:rFonts w:ascii="Arial" w:hAnsi="Arial" w:cs="Arial"/>
      <w:lang w:eastAsia="en-US"/>
    </w:rPr>
  </w:style>
  <w:style w:type="paragraph" w:styleId="BodyText">
    <w:name w:val="Body Text"/>
    <w:basedOn w:val="Normal"/>
    <w:link w:val="BodyTextChar"/>
    <w:uiPriority w:val="99"/>
    <w:rsid w:val="00782409"/>
    <w:rPr>
      <w:sz w:val="32"/>
      <w:szCs w:val="32"/>
    </w:rPr>
  </w:style>
  <w:style w:type="character" w:customStyle="1" w:styleId="BodyTextChar">
    <w:name w:val="Body Text Char"/>
    <w:basedOn w:val="DefaultParagraphFont"/>
    <w:link w:val="BodyText"/>
    <w:uiPriority w:val="99"/>
    <w:semiHidden/>
    <w:rsid w:val="00242CEA"/>
    <w:rPr>
      <w:rFonts w:ascii="Arial" w:hAnsi="Arial" w:cs="Arial"/>
      <w:lang w:eastAsia="en-US"/>
    </w:rPr>
  </w:style>
  <w:style w:type="character" w:styleId="PageNumber">
    <w:name w:val="page number"/>
    <w:basedOn w:val="DefaultParagraphFont"/>
    <w:uiPriority w:val="99"/>
    <w:rsid w:val="00782409"/>
  </w:style>
  <w:style w:type="character" w:styleId="Hyperlink">
    <w:name w:val="Hyperlink"/>
    <w:basedOn w:val="DefaultParagraphFont"/>
    <w:uiPriority w:val="99"/>
    <w:rsid w:val="00782409"/>
    <w:rPr>
      <w:color w:val="0000FF"/>
      <w:u w:val="single"/>
    </w:rPr>
  </w:style>
  <w:style w:type="character" w:styleId="FollowedHyperlink">
    <w:name w:val="FollowedHyperlink"/>
    <w:basedOn w:val="DefaultParagraphFont"/>
    <w:uiPriority w:val="99"/>
    <w:rsid w:val="00782409"/>
    <w:rPr>
      <w:color w:val="800080"/>
      <w:u w:val="single"/>
    </w:rPr>
  </w:style>
  <w:style w:type="paragraph" w:styleId="BodyText2">
    <w:name w:val="Body Text 2"/>
    <w:basedOn w:val="Normal"/>
    <w:link w:val="BodyText2Char"/>
    <w:uiPriority w:val="99"/>
    <w:rsid w:val="00782409"/>
    <w:pPr>
      <w:tabs>
        <w:tab w:val="left" w:pos="567"/>
      </w:tabs>
      <w:spacing w:after="240"/>
    </w:pPr>
  </w:style>
  <w:style w:type="character" w:customStyle="1" w:styleId="BodyText2Char">
    <w:name w:val="Body Text 2 Char"/>
    <w:basedOn w:val="DefaultParagraphFont"/>
    <w:link w:val="BodyText2"/>
    <w:uiPriority w:val="99"/>
    <w:semiHidden/>
    <w:rsid w:val="00242CEA"/>
    <w:rPr>
      <w:rFonts w:ascii="Arial" w:hAnsi="Arial" w:cs="Arial"/>
      <w:lang w:eastAsia="en-US"/>
    </w:rPr>
  </w:style>
  <w:style w:type="paragraph" w:styleId="BodyTextIndent2">
    <w:name w:val="Body Text Indent 2"/>
    <w:basedOn w:val="Normal"/>
    <w:link w:val="BodyTextIndent2Char"/>
    <w:uiPriority w:val="99"/>
    <w:rsid w:val="00782409"/>
    <w:pPr>
      <w:ind w:left="709" w:hanging="709"/>
    </w:pPr>
  </w:style>
  <w:style w:type="character" w:customStyle="1" w:styleId="BodyTextIndent2Char">
    <w:name w:val="Body Text Indent 2 Char"/>
    <w:basedOn w:val="DefaultParagraphFont"/>
    <w:link w:val="BodyTextIndent2"/>
    <w:uiPriority w:val="99"/>
    <w:semiHidden/>
    <w:rsid w:val="00242CEA"/>
    <w:rPr>
      <w:rFonts w:ascii="Arial" w:hAnsi="Arial" w:cs="Arial"/>
      <w:lang w:eastAsia="en-US"/>
    </w:rPr>
  </w:style>
  <w:style w:type="paragraph" w:styleId="BodyText3">
    <w:name w:val="Body Text 3"/>
    <w:basedOn w:val="Normal"/>
    <w:link w:val="BodyText3Char"/>
    <w:uiPriority w:val="99"/>
    <w:rsid w:val="00782409"/>
    <w:pPr>
      <w:widowControl w:val="0"/>
      <w:autoSpaceDE w:val="0"/>
      <w:autoSpaceDN w:val="0"/>
      <w:ind w:right="504"/>
    </w:pPr>
    <w:rPr>
      <w:lang w:val="en-US"/>
    </w:rPr>
  </w:style>
  <w:style w:type="character" w:customStyle="1" w:styleId="BodyText3Char">
    <w:name w:val="Body Text 3 Char"/>
    <w:basedOn w:val="DefaultParagraphFont"/>
    <w:link w:val="BodyText3"/>
    <w:uiPriority w:val="99"/>
    <w:semiHidden/>
    <w:rsid w:val="00242CEA"/>
    <w:rPr>
      <w:rFonts w:ascii="Arial" w:hAnsi="Arial" w:cs="Arial"/>
      <w:sz w:val="16"/>
      <w:szCs w:val="16"/>
      <w:lang w:eastAsia="en-US"/>
    </w:rPr>
  </w:style>
  <w:style w:type="paragraph" w:styleId="Caption">
    <w:name w:val="caption"/>
    <w:basedOn w:val="Normal"/>
    <w:next w:val="Normal"/>
    <w:uiPriority w:val="99"/>
    <w:qFormat/>
    <w:rsid w:val="00782409"/>
    <w:pPr>
      <w:spacing w:before="120" w:after="120"/>
    </w:pPr>
    <w:rPr>
      <w:b/>
      <w:bCs/>
    </w:rPr>
  </w:style>
  <w:style w:type="paragraph" w:customStyle="1" w:styleId="BulletPoints">
    <w:name w:val="Bullet Points"/>
    <w:basedOn w:val="Normal"/>
    <w:uiPriority w:val="99"/>
    <w:rsid w:val="00782409"/>
    <w:pPr>
      <w:numPr>
        <w:numId w:val="31"/>
      </w:numPr>
      <w:spacing w:after="240"/>
    </w:pPr>
  </w:style>
  <w:style w:type="paragraph" w:styleId="ListParagraph">
    <w:name w:val="List Paragraph"/>
    <w:basedOn w:val="Normal"/>
    <w:uiPriority w:val="99"/>
    <w:qFormat/>
    <w:rsid w:val="009F5658"/>
    <w:pPr>
      <w:spacing w:after="200" w:line="276" w:lineRule="auto"/>
      <w:ind w:left="720"/>
      <w:jc w:val="left"/>
    </w:pPr>
    <w:rPr>
      <w:rFonts w:ascii="Arial Narrow" w:hAnsi="Arial Narrow" w:cs="Arial Narrow"/>
    </w:rPr>
  </w:style>
  <w:style w:type="table" w:styleId="TableGrid">
    <w:name w:val="Table Grid"/>
    <w:basedOn w:val="TableNormal"/>
    <w:uiPriority w:val="99"/>
    <w:rsid w:val="00635D02"/>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yi-request-763-bf2c987d@requests.fyi.org.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cid:image003.png@01CE23C5.80B7C62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682</Words>
  <Characters>3894</Characters>
  <Application>Microsoft Office Outlook</Application>
  <DocSecurity>0</DocSecurity>
  <Lines>0</Lines>
  <Paragraphs>0</Paragraphs>
  <ScaleCrop>false</ScaleCrop>
  <Company>NZ Police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"%username%"</dc:creator>
  <cp:keywords/>
  <dc:description/>
  <cp:lastModifiedBy>rta889</cp:lastModifiedBy>
  <cp:revision>2</cp:revision>
  <cp:lastPrinted>2013-04-07T20:13:00Z</cp:lastPrinted>
  <dcterms:created xsi:type="dcterms:W3CDTF">2013-04-07T20:20:00Z</dcterms:created>
  <dcterms:modified xsi:type="dcterms:W3CDTF">2013-04-07T20:20:00Z</dcterms:modified>
</cp:coreProperties>
</file>