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F6454" w14:textId="77777777" w:rsidR="00373BA7" w:rsidRDefault="00373BA7" w:rsidP="0028145B">
      <w:pPr>
        <w:pStyle w:val="Date"/>
        <w:spacing w:after="0"/>
        <w:rPr>
          <w:rFonts w:asciiTheme="minorHAnsi" w:hAnsiTheme="minorHAnsi" w:cstheme="minorHAnsi"/>
          <w:szCs w:val="24"/>
        </w:rPr>
      </w:pPr>
      <w:bookmarkStart w:id="0" w:name="CopyToStartOfOIALetter"/>
    </w:p>
    <w:p w14:paraId="0FFB2520" w14:textId="449DBBC0" w:rsidR="00EC662C" w:rsidRPr="00705AA4" w:rsidRDefault="00E235AD" w:rsidP="00705AA4">
      <w:pPr>
        <w:pStyle w:val="Date"/>
        <w:spacing w:after="240"/>
        <w:rPr>
          <w:rFonts w:asciiTheme="minorHAnsi" w:hAnsiTheme="minorHAnsi" w:cstheme="minorHAnsi"/>
          <w:szCs w:val="24"/>
        </w:rPr>
      </w:pPr>
      <w:r>
        <w:rPr>
          <w:rFonts w:asciiTheme="minorHAnsi" w:hAnsiTheme="minorHAnsi" w:cstheme="minorHAnsi"/>
          <w:szCs w:val="24"/>
        </w:rPr>
        <w:t>2</w:t>
      </w:r>
      <w:r w:rsidR="00550D08">
        <w:rPr>
          <w:rFonts w:asciiTheme="minorHAnsi" w:hAnsiTheme="minorHAnsi" w:cstheme="minorHAnsi"/>
          <w:szCs w:val="24"/>
        </w:rPr>
        <w:t>4</w:t>
      </w:r>
      <w:r w:rsidR="004D2E5C">
        <w:rPr>
          <w:rFonts w:asciiTheme="minorHAnsi" w:hAnsiTheme="minorHAnsi" w:cstheme="minorHAnsi"/>
          <w:szCs w:val="24"/>
        </w:rPr>
        <w:t xml:space="preserve"> July 2020</w:t>
      </w:r>
    </w:p>
    <w:p w14:paraId="2D409ECC" w14:textId="3CDCBEA0" w:rsidR="00EC662C" w:rsidRPr="00705AA4" w:rsidRDefault="004D2E5C" w:rsidP="00705AA4">
      <w:pPr>
        <w:pStyle w:val="Date"/>
        <w:spacing w:after="240"/>
        <w:rPr>
          <w:rFonts w:asciiTheme="minorHAnsi" w:hAnsiTheme="minorHAnsi" w:cstheme="minorHAnsi"/>
          <w:szCs w:val="24"/>
        </w:rPr>
      </w:pPr>
      <w:r>
        <w:rPr>
          <w:rFonts w:asciiTheme="minorHAnsi" w:hAnsiTheme="minorHAnsi" w:cstheme="minorHAnsi"/>
          <w:szCs w:val="24"/>
        </w:rPr>
        <w:t xml:space="preserve">File Ref: OIAP-7-15874 </w:t>
      </w:r>
    </w:p>
    <w:p w14:paraId="695D5572" w14:textId="77777777" w:rsidR="00720116" w:rsidRPr="0087780D" w:rsidRDefault="004D2E5C" w:rsidP="00720116">
      <w:pPr>
        <w:pStyle w:val="BodyText"/>
        <w:contextualSpacing/>
        <w:rPr>
          <w:rFonts w:asciiTheme="minorHAnsi" w:hAnsiTheme="minorHAnsi" w:cstheme="minorHAnsi"/>
          <w:szCs w:val="24"/>
          <w:lang w:val="en-US"/>
        </w:rPr>
      </w:pPr>
      <w:r w:rsidRPr="004D2E5C">
        <w:rPr>
          <w:rFonts w:asciiTheme="minorHAnsi" w:hAnsiTheme="minorHAnsi" w:cstheme="minorHAnsi"/>
          <w:szCs w:val="24"/>
          <w:lang w:val="en-US"/>
        </w:rPr>
        <w:t xml:space="preserve">Tony Randle </w:t>
      </w:r>
    </w:p>
    <w:p w14:paraId="2FC4C396" w14:textId="7D886F6E" w:rsidR="0056586A" w:rsidRDefault="00720116" w:rsidP="00705AA4">
      <w:pPr>
        <w:pStyle w:val="BodyText"/>
        <w:spacing w:after="720"/>
        <w:rPr>
          <w:rFonts w:asciiTheme="minorHAnsi" w:hAnsiTheme="minorHAnsi" w:cstheme="minorHAnsi"/>
          <w:szCs w:val="24"/>
        </w:rPr>
      </w:pPr>
      <w:r w:rsidRPr="00705AA4">
        <w:rPr>
          <w:rFonts w:asciiTheme="minorHAnsi" w:hAnsiTheme="minorHAnsi" w:cstheme="minorHAnsi"/>
          <w:b/>
          <w:szCs w:val="24"/>
        </w:rPr>
        <w:t>By email:</w:t>
      </w:r>
      <w:r w:rsidRPr="00720116">
        <w:rPr>
          <w:rFonts w:asciiTheme="minorHAnsi" w:hAnsiTheme="minorHAnsi" w:cstheme="minorHAnsi"/>
          <w:szCs w:val="24"/>
        </w:rPr>
        <w:t xml:space="preserve"> </w:t>
      </w:r>
      <w:hyperlink r:id="rId12" w:history="1">
        <w:r w:rsidR="0087780D" w:rsidRPr="00500911">
          <w:rPr>
            <w:rStyle w:val="Hyperlink"/>
            <w:rFonts w:asciiTheme="minorHAnsi" w:hAnsiTheme="minorHAnsi" w:cstheme="minorHAnsi"/>
            <w:szCs w:val="24"/>
          </w:rPr>
          <w:t>fyi-request-13157-a6476872@requests.fyi.org.nz</w:t>
        </w:r>
      </w:hyperlink>
      <w:r w:rsidR="0087780D">
        <w:rPr>
          <w:rFonts w:asciiTheme="minorHAnsi" w:hAnsiTheme="minorHAnsi" w:cstheme="minorHAnsi"/>
          <w:szCs w:val="24"/>
        </w:rPr>
        <w:t xml:space="preserve"> </w:t>
      </w:r>
    </w:p>
    <w:p w14:paraId="75F8CEA7" w14:textId="5A8A1E48" w:rsidR="0028145B" w:rsidRPr="00705AA4" w:rsidRDefault="00BB6F78" w:rsidP="0028145B">
      <w:pPr>
        <w:pStyle w:val="BodyText"/>
        <w:rPr>
          <w:rFonts w:asciiTheme="minorHAnsi" w:hAnsiTheme="minorHAnsi" w:cstheme="minorHAnsi"/>
          <w:szCs w:val="24"/>
        </w:rPr>
      </w:pPr>
      <w:r>
        <w:rPr>
          <w:rFonts w:asciiTheme="minorHAnsi" w:hAnsiTheme="minorHAnsi" w:cstheme="minorHAnsi"/>
          <w:szCs w:val="24"/>
        </w:rPr>
        <w:t>Dear</w:t>
      </w:r>
      <w:r w:rsidR="00373BA7">
        <w:rPr>
          <w:rFonts w:asciiTheme="minorHAnsi" w:hAnsiTheme="minorHAnsi" w:cstheme="minorHAnsi"/>
          <w:szCs w:val="24"/>
        </w:rPr>
        <w:t xml:space="preserve"> Mr Randle</w:t>
      </w:r>
    </w:p>
    <w:p w14:paraId="103249C1" w14:textId="39627249" w:rsidR="00EC662C" w:rsidRPr="00045E37" w:rsidRDefault="00EC662C" w:rsidP="0028145B">
      <w:pPr>
        <w:pStyle w:val="BodyText"/>
        <w:rPr>
          <w:rFonts w:asciiTheme="minorHAnsi" w:hAnsiTheme="minorHAnsi" w:cstheme="minorHAnsi"/>
          <w:b/>
          <w:szCs w:val="24"/>
        </w:rPr>
      </w:pPr>
      <w:r w:rsidRPr="00045E37">
        <w:rPr>
          <w:rFonts w:asciiTheme="minorHAnsi" w:hAnsiTheme="minorHAnsi" w:cstheme="minorHAnsi"/>
          <w:b/>
          <w:sz w:val="28"/>
          <w:szCs w:val="28"/>
        </w:rPr>
        <w:t xml:space="preserve">Request for information </w:t>
      </w:r>
      <w:r>
        <w:rPr>
          <w:rFonts w:asciiTheme="minorHAnsi" w:hAnsiTheme="minorHAnsi" w:cstheme="minorHAnsi"/>
          <w:b/>
          <w:sz w:val="28"/>
          <w:szCs w:val="28"/>
        </w:rPr>
        <w:t>2020</w:t>
      </w:r>
      <w:r w:rsidRPr="00045E37">
        <w:rPr>
          <w:rFonts w:asciiTheme="minorHAnsi" w:hAnsiTheme="minorHAnsi" w:cstheme="minorHAnsi"/>
          <w:b/>
          <w:sz w:val="28"/>
          <w:szCs w:val="28"/>
        </w:rPr>
        <w:t>-</w:t>
      </w:r>
      <w:r>
        <w:rPr>
          <w:rFonts w:asciiTheme="minorHAnsi" w:hAnsiTheme="minorHAnsi" w:cstheme="minorHAnsi"/>
          <w:b/>
          <w:sz w:val="28"/>
          <w:szCs w:val="28"/>
        </w:rPr>
        <w:t>094</w:t>
      </w:r>
    </w:p>
    <w:p w14:paraId="61D3EAA2" w14:textId="55212ACC" w:rsidR="0028145B" w:rsidRDefault="008A6ECE" w:rsidP="00720116">
      <w:pPr>
        <w:pStyle w:val="BodyText"/>
        <w:rPr>
          <w:rFonts w:asciiTheme="minorHAnsi" w:hAnsiTheme="minorHAnsi" w:cstheme="minorHAnsi"/>
          <w:szCs w:val="24"/>
        </w:rPr>
      </w:pPr>
      <w:bookmarkStart w:id="1" w:name="FileRef1"/>
      <w:bookmarkStart w:id="2" w:name="RequestNumber"/>
      <w:bookmarkEnd w:id="1"/>
      <w:bookmarkEnd w:id="2"/>
      <w:r>
        <w:rPr>
          <w:rFonts w:asciiTheme="minorHAnsi" w:hAnsiTheme="minorHAnsi" w:cstheme="minorHAnsi"/>
          <w:szCs w:val="24"/>
        </w:rPr>
        <w:t>In</w:t>
      </w:r>
      <w:r w:rsidR="00B32F90">
        <w:rPr>
          <w:rFonts w:asciiTheme="minorHAnsi" w:hAnsiTheme="minorHAnsi" w:cstheme="minorHAnsi"/>
          <w:szCs w:val="24"/>
        </w:rPr>
        <w:t xml:space="preserve"> your email dated </w:t>
      </w:r>
      <w:r w:rsidR="0087780D">
        <w:rPr>
          <w:rFonts w:asciiTheme="minorHAnsi" w:hAnsiTheme="minorHAnsi" w:cstheme="minorHAnsi"/>
          <w:szCs w:val="24"/>
        </w:rPr>
        <w:t>26 June</w:t>
      </w:r>
      <w:r w:rsidR="0087780D" w:rsidRPr="0087780D">
        <w:rPr>
          <w:rFonts w:asciiTheme="minorHAnsi" w:hAnsiTheme="minorHAnsi" w:cstheme="minorHAnsi"/>
          <w:szCs w:val="24"/>
        </w:rPr>
        <w:t xml:space="preserve"> 2020</w:t>
      </w:r>
      <w:r w:rsidR="00B32F90">
        <w:rPr>
          <w:rFonts w:asciiTheme="minorHAnsi" w:hAnsiTheme="minorHAnsi" w:cstheme="minorHAnsi"/>
          <w:szCs w:val="24"/>
        </w:rPr>
        <w:t xml:space="preserve"> </w:t>
      </w:r>
      <w:r w:rsidR="0087780D" w:rsidRPr="0087780D">
        <w:rPr>
          <w:rFonts w:asciiTheme="minorHAnsi" w:hAnsiTheme="minorHAnsi" w:cstheme="minorHAnsi"/>
          <w:szCs w:val="24"/>
        </w:rPr>
        <w:t xml:space="preserve">you requested the following information from Greater </w:t>
      </w:r>
      <w:r w:rsidR="00EC662C">
        <w:rPr>
          <w:rFonts w:asciiTheme="minorHAnsi" w:hAnsiTheme="minorHAnsi" w:cstheme="minorHAnsi"/>
          <w:szCs w:val="24"/>
        </w:rPr>
        <w:t>Wellington Regional Council (Greater Wellington</w:t>
      </w:r>
      <w:r w:rsidR="0087780D" w:rsidRPr="0087780D">
        <w:rPr>
          <w:rFonts w:asciiTheme="minorHAnsi" w:hAnsiTheme="minorHAnsi" w:cstheme="minorHAnsi"/>
          <w:szCs w:val="24"/>
        </w:rPr>
        <w:t>)</w:t>
      </w:r>
      <w:r w:rsidR="00373BA7">
        <w:rPr>
          <w:rFonts w:asciiTheme="minorHAnsi" w:hAnsiTheme="minorHAnsi" w:cstheme="minorHAnsi"/>
          <w:szCs w:val="24"/>
        </w:rPr>
        <w:t>:</w:t>
      </w:r>
    </w:p>
    <w:p w14:paraId="4A725558" w14:textId="77777777" w:rsidR="00705AA4" w:rsidRDefault="00402F0A" w:rsidP="00705AA4">
      <w:pPr>
        <w:pStyle w:val="BodyText"/>
        <w:spacing w:before="120" w:after="120"/>
        <w:ind w:left="567"/>
        <w:jc w:val="left"/>
        <w:rPr>
          <w:i/>
        </w:rPr>
      </w:pPr>
      <w:r>
        <w:rPr>
          <w:i/>
        </w:rPr>
        <w:t>‘</w:t>
      </w:r>
      <w:r w:rsidR="00373BA7" w:rsidRPr="00373BA7">
        <w:rPr>
          <w:i/>
        </w:rPr>
        <w:t xml:space="preserve">1) Can the GWRC please provide a copy of the business case(s) that support the increase in the electric bus fleet to support Wellington bus </w:t>
      </w:r>
      <w:r w:rsidR="00CF2A83" w:rsidRPr="00373BA7">
        <w:rPr>
          <w:i/>
        </w:rPr>
        <w:t>services?</w:t>
      </w:r>
    </w:p>
    <w:p w14:paraId="1547B046" w14:textId="5A0344C6" w:rsidR="00705AA4" w:rsidRDefault="00373BA7" w:rsidP="00705AA4">
      <w:pPr>
        <w:pStyle w:val="BodyText"/>
        <w:spacing w:before="120" w:after="120"/>
        <w:ind w:left="567"/>
        <w:jc w:val="left"/>
        <w:rPr>
          <w:i/>
        </w:rPr>
      </w:pPr>
      <w:r w:rsidRPr="00373BA7">
        <w:rPr>
          <w:i/>
        </w:rPr>
        <w:t xml:space="preserve">2) Can the GWRC please provide a copy of reports and/or presentations to council meetings that support the increase in the electric bus fleet to support Wellington bus services along with the meeting agenda and </w:t>
      </w:r>
      <w:r w:rsidR="00CF2A83" w:rsidRPr="00373BA7">
        <w:rPr>
          <w:i/>
        </w:rPr>
        <w:t>minutes?</w:t>
      </w:r>
    </w:p>
    <w:p w14:paraId="5081F837" w14:textId="21214B05" w:rsidR="00705AA4" w:rsidRDefault="00373BA7" w:rsidP="00705AA4">
      <w:pPr>
        <w:pStyle w:val="BodyText"/>
        <w:spacing w:before="120" w:after="120"/>
        <w:ind w:left="567"/>
        <w:jc w:val="left"/>
        <w:rPr>
          <w:i/>
        </w:rPr>
      </w:pPr>
      <w:r w:rsidRPr="00373BA7">
        <w:rPr>
          <w:i/>
        </w:rPr>
        <w:t xml:space="preserve">3) Can the GWRC please provide a copy of reports and/or presentations to council workshops that support the increase in the electric bus fleet to support Wellington bus services along with the workshop agenda and </w:t>
      </w:r>
      <w:r w:rsidR="00CF2A83" w:rsidRPr="00373BA7">
        <w:rPr>
          <w:i/>
        </w:rPr>
        <w:t>minutes?</w:t>
      </w:r>
    </w:p>
    <w:p w14:paraId="0D5A6E81" w14:textId="6DEA4C67" w:rsidR="00705AA4" w:rsidRDefault="00373BA7" w:rsidP="00705AA4">
      <w:pPr>
        <w:pStyle w:val="BodyText"/>
        <w:spacing w:before="120" w:after="120"/>
        <w:ind w:left="567"/>
        <w:jc w:val="left"/>
        <w:rPr>
          <w:i/>
        </w:rPr>
      </w:pPr>
      <w:r w:rsidRPr="00373BA7">
        <w:rPr>
          <w:i/>
        </w:rPr>
        <w:t xml:space="preserve">4) Can the GWRC please provide a copy of detailed benefit calculations used to support the increase in the electric bus fleet to support Wellington bus </w:t>
      </w:r>
      <w:r w:rsidR="00CF2A83" w:rsidRPr="00373BA7">
        <w:rPr>
          <w:i/>
        </w:rPr>
        <w:t>services?</w:t>
      </w:r>
    </w:p>
    <w:p w14:paraId="0F9E2482" w14:textId="0CB05CDB" w:rsidR="00705AA4" w:rsidRDefault="00373BA7" w:rsidP="00705AA4">
      <w:pPr>
        <w:pStyle w:val="BodyText"/>
        <w:spacing w:after="120"/>
        <w:ind w:left="567"/>
        <w:jc w:val="left"/>
        <w:rPr>
          <w:i/>
        </w:rPr>
      </w:pPr>
      <w:r w:rsidRPr="00373BA7">
        <w:rPr>
          <w:i/>
        </w:rPr>
        <w:t xml:space="preserve">5) Can the GWRC please provide a copy of detailed cost calculations used to support the increase in the electric bus fleet to support Wellington bus </w:t>
      </w:r>
      <w:r w:rsidR="00CF2A83" w:rsidRPr="00373BA7">
        <w:rPr>
          <w:i/>
        </w:rPr>
        <w:t>services?</w:t>
      </w:r>
    </w:p>
    <w:p w14:paraId="4B8C10E1" w14:textId="3F6E902F" w:rsidR="00705AA4" w:rsidRDefault="00373BA7" w:rsidP="00705AA4">
      <w:pPr>
        <w:pStyle w:val="BodyText"/>
        <w:spacing w:after="120"/>
        <w:ind w:left="567"/>
        <w:jc w:val="left"/>
        <w:rPr>
          <w:i/>
        </w:rPr>
      </w:pPr>
      <w:r w:rsidRPr="00373BA7">
        <w:rPr>
          <w:i/>
        </w:rPr>
        <w:t xml:space="preserve">6) Can the GWRC please provide a copy of any reports and/or presentations that outlined the increased contract costs of Tranzurban and NZ Bus acquiring 98 new electric buses compared to using diesel buses and from where these increased costs will be </w:t>
      </w:r>
      <w:r w:rsidR="00CF2A83" w:rsidRPr="00373BA7">
        <w:rPr>
          <w:i/>
        </w:rPr>
        <w:t>funded?</w:t>
      </w:r>
    </w:p>
    <w:p w14:paraId="25D4D489" w14:textId="77777777" w:rsidR="00705AA4" w:rsidRDefault="00373BA7" w:rsidP="00705AA4">
      <w:pPr>
        <w:pStyle w:val="BodyText"/>
        <w:spacing w:after="120"/>
        <w:ind w:left="567"/>
        <w:jc w:val="left"/>
        <w:rPr>
          <w:i/>
        </w:rPr>
      </w:pPr>
      <w:r w:rsidRPr="00373BA7">
        <w:rPr>
          <w:i/>
        </w:rPr>
        <w:t xml:space="preserve">7) Can the GWRC please provide a copy of any reports and/or presentations where the decision to increase the Wellington electric bus fleet would be done through contracts with operators instead of these electric buses being acquired by GWRC and leased to the bus operators (as </w:t>
      </w:r>
      <w:r w:rsidR="00705AA4">
        <w:rPr>
          <w:i/>
        </w:rPr>
        <w:t>with the passenger rail fleet)?</w:t>
      </w:r>
    </w:p>
    <w:p w14:paraId="1441ED8B" w14:textId="7EA1F22E" w:rsidR="00705AA4" w:rsidRPr="00705AA4" w:rsidRDefault="00373BA7" w:rsidP="00705AA4">
      <w:pPr>
        <w:pStyle w:val="BodyText"/>
        <w:spacing w:after="120"/>
        <w:ind w:left="567"/>
        <w:jc w:val="left"/>
        <w:rPr>
          <w:i/>
        </w:rPr>
      </w:pPr>
      <w:r w:rsidRPr="000272D2">
        <w:rPr>
          <w:i/>
        </w:rPr>
        <w:t xml:space="preserve">8) Can the GWRC please provide a copy of any </w:t>
      </w:r>
      <w:r w:rsidR="002D230C" w:rsidRPr="000272D2">
        <w:rPr>
          <w:i/>
        </w:rPr>
        <w:t>correspondence</w:t>
      </w:r>
      <w:r w:rsidRPr="000272D2">
        <w:rPr>
          <w:i/>
        </w:rPr>
        <w:t>, reports or presentations with NZTA associated with obtaining their agreement and support for the GWRC to increase the Wellington electric bus fleet</w:t>
      </w:r>
      <w:r w:rsidR="002D230C">
        <w:rPr>
          <w:i/>
        </w:rPr>
        <w:t>?</w:t>
      </w:r>
    </w:p>
    <w:p w14:paraId="53BC6FA5" w14:textId="71CDA460" w:rsidR="00373BA7" w:rsidRDefault="00373BA7" w:rsidP="00705AA4">
      <w:pPr>
        <w:pStyle w:val="BodyText"/>
        <w:spacing w:after="120"/>
        <w:ind w:left="567"/>
        <w:jc w:val="left"/>
        <w:rPr>
          <w:rFonts w:asciiTheme="minorHAnsi" w:hAnsiTheme="minorHAnsi" w:cstheme="minorHAnsi"/>
          <w:i/>
          <w:szCs w:val="24"/>
        </w:rPr>
      </w:pPr>
      <w:r w:rsidRPr="000272D2">
        <w:rPr>
          <w:rFonts w:asciiTheme="minorHAnsi" w:hAnsiTheme="minorHAnsi" w:cstheme="minorHAnsi"/>
          <w:i/>
          <w:szCs w:val="24"/>
        </w:rPr>
        <w:lastRenderedPageBreak/>
        <w:t>9) The specifications of the new electric buses (including dimensions, weight empty, weight fully loaded, seats, capacity seated &amp; standing, range between charging, facilities such as heating and air-conditioning).</w:t>
      </w:r>
      <w:r w:rsidR="00402F0A">
        <w:rPr>
          <w:rFonts w:asciiTheme="minorHAnsi" w:hAnsiTheme="minorHAnsi" w:cstheme="minorHAnsi"/>
          <w:i/>
          <w:szCs w:val="24"/>
        </w:rPr>
        <w:t>’</w:t>
      </w:r>
    </w:p>
    <w:p w14:paraId="7927F354" w14:textId="77777777" w:rsidR="00A05D97" w:rsidRPr="000272D2" w:rsidRDefault="00A05D97" w:rsidP="00705AA4">
      <w:pPr>
        <w:pStyle w:val="BodyText"/>
        <w:spacing w:after="120"/>
        <w:ind w:left="567"/>
        <w:jc w:val="left"/>
        <w:rPr>
          <w:rFonts w:asciiTheme="minorHAnsi" w:hAnsiTheme="minorHAnsi" w:cstheme="minorHAnsi"/>
          <w:i/>
          <w:szCs w:val="24"/>
        </w:rPr>
      </w:pPr>
    </w:p>
    <w:p w14:paraId="15B6FD75" w14:textId="4AECF256" w:rsidR="00044350" w:rsidRDefault="00EC662C" w:rsidP="00EC662C">
      <w:pPr>
        <w:pStyle w:val="BodyText"/>
        <w:rPr>
          <w:rFonts w:asciiTheme="minorHAnsi" w:hAnsiTheme="minorHAnsi" w:cstheme="minorHAnsi"/>
          <w:szCs w:val="24"/>
        </w:rPr>
      </w:pPr>
      <w:r w:rsidRPr="00720116">
        <w:rPr>
          <w:rFonts w:asciiTheme="minorHAnsi" w:hAnsiTheme="minorHAnsi" w:cstheme="minorHAnsi"/>
          <w:szCs w:val="24"/>
        </w:rPr>
        <w:t>Greater Wellington</w:t>
      </w:r>
      <w:r>
        <w:rPr>
          <w:rFonts w:asciiTheme="minorHAnsi" w:hAnsiTheme="minorHAnsi" w:cstheme="minorHAnsi"/>
          <w:szCs w:val="24"/>
        </w:rPr>
        <w:t>’s</w:t>
      </w:r>
      <w:r w:rsidRPr="00720116">
        <w:rPr>
          <w:rFonts w:asciiTheme="minorHAnsi" w:hAnsiTheme="minorHAnsi" w:cstheme="minorHAnsi"/>
          <w:szCs w:val="24"/>
        </w:rPr>
        <w:t xml:space="preserve"> response follows:</w:t>
      </w:r>
    </w:p>
    <w:p w14:paraId="7F19A3EE" w14:textId="05D2499A" w:rsidR="00044350" w:rsidRDefault="00044350" w:rsidP="00270775">
      <w:pPr>
        <w:pStyle w:val="BodyText"/>
        <w:numPr>
          <w:ilvl w:val="0"/>
          <w:numId w:val="23"/>
        </w:numPr>
        <w:rPr>
          <w:i/>
        </w:rPr>
      </w:pPr>
      <w:r w:rsidRPr="00373BA7">
        <w:rPr>
          <w:i/>
        </w:rPr>
        <w:t>Can the GWRC please provide a copy of the business case(s) that support the increase in the electric bus fleet to support Wellington bus services?</w:t>
      </w:r>
    </w:p>
    <w:p w14:paraId="6F5E5183" w14:textId="068EB4B4" w:rsidR="00443135" w:rsidRDefault="00DB30C7">
      <w:pPr>
        <w:pStyle w:val="BodyText"/>
        <w:rPr>
          <w:i/>
        </w:rPr>
      </w:pPr>
      <w:r>
        <w:t>T</w:t>
      </w:r>
      <w:r w:rsidR="00270775">
        <w:t>he Council has made a number</w:t>
      </w:r>
      <w:r w:rsidR="0067364C">
        <w:t xml:space="preserve"> of recent decisions to increase the electric buses in the fleet by 98 </w:t>
      </w:r>
      <w:r w:rsidR="009915B5">
        <w:t xml:space="preserve">- </w:t>
      </w:r>
      <w:r w:rsidR="0067364C" w:rsidRPr="0067364C">
        <w:t>taking the total to 108.</w:t>
      </w:r>
      <w:r>
        <w:t xml:space="preserve"> </w:t>
      </w:r>
      <w:r w:rsidR="00270775">
        <w:t xml:space="preserve"> </w:t>
      </w:r>
      <w:r w:rsidR="00123CEB">
        <w:t>Greater Wellington does not possess a</w:t>
      </w:r>
      <w:r>
        <w:t xml:space="preserve"> single</w:t>
      </w:r>
      <w:r w:rsidR="00123CEB">
        <w:t xml:space="preserve"> </w:t>
      </w:r>
      <w:r w:rsidR="001618D6">
        <w:t>formal</w:t>
      </w:r>
      <w:r w:rsidR="00123CEB">
        <w:t xml:space="preserve"> business case for the increase in </w:t>
      </w:r>
      <w:r w:rsidR="00E10D5C">
        <w:t xml:space="preserve">the </w:t>
      </w:r>
      <w:r w:rsidR="00123CEB">
        <w:t>electric bus</w:t>
      </w:r>
      <w:r w:rsidR="00E10D5C">
        <w:t xml:space="preserve"> fleet</w:t>
      </w:r>
      <w:r w:rsidR="00123CEB">
        <w:t>. However</w:t>
      </w:r>
      <w:r w:rsidR="00E10D5C">
        <w:t>,</w:t>
      </w:r>
      <w:r w:rsidR="00123CEB">
        <w:t xml:space="preserve"> the attachments provid</w:t>
      </w:r>
      <w:r w:rsidR="00AE274E">
        <w:t xml:space="preserve">e </w:t>
      </w:r>
      <w:r w:rsidR="00397E2A">
        <w:t>rationale to</w:t>
      </w:r>
      <w:r w:rsidR="00C35C27">
        <w:t xml:space="preserve"> the</w:t>
      </w:r>
      <w:r w:rsidR="00397E2A">
        <w:t xml:space="preserve"> Council’s recent decision</w:t>
      </w:r>
      <w:r w:rsidR="00E10D5C">
        <w:t>s</w:t>
      </w:r>
      <w:r w:rsidR="00397E2A">
        <w:t xml:space="preserve"> to a</w:t>
      </w:r>
      <w:r w:rsidR="00D5669A">
        <w:t xml:space="preserve">gree to </w:t>
      </w:r>
      <w:r w:rsidR="00E10D5C">
        <w:t>the acquisition of electric buses.</w:t>
      </w:r>
    </w:p>
    <w:p w14:paraId="146BA6AB" w14:textId="06D915AA" w:rsidR="00443135" w:rsidRDefault="00443135" w:rsidP="00270775">
      <w:pPr>
        <w:pStyle w:val="BodyText"/>
        <w:numPr>
          <w:ilvl w:val="0"/>
          <w:numId w:val="23"/>
        </w:numPr>
        <w:spacing w:before="120" w:after="120"/>
        <w:jc w:val="left"/>
        <w:rPr>
          <w:i/>
        </w:rPr>
      </w:pPr>
      <w:r w:rsidRPr="00373BA7">
        <w:rPr>
          <w:i/>
        </w:rPr>
        <w:t>Can the GWRC please provide a copy of reports and/or presentations to council meetings that support the increase in the electric bus fleet to support Wellington bus services along with the meeting agenda and minutes?</w:t>
      </w:r>
    </w:p>
    <w:p w14:paraId="300705FD" w14:textId="5CC8BB94" w:rsidR="00443135" w:rsidRPr="00270775" w:rsidRDefault="000971EC" w:rsidP="00270775">
      <w:pPr>
        <w:pStyle w:val="BodyText"/>
        <w:spacing w:before="120" w:after="120"/>
        <w:jc w:val="left"/>
      </w:pPr>
      <w:r>
        <w:t>Please r</w:t>
      </w:r>
      <w:r w:rsidR="00850FAE">
        <w:t>efer to attachments 1-18</w:t>
      </w:r>
      <w:r w:rsidR="00B2377F">
        <w:t>.</w:t>
      </w:r>
    </w:p>
    <w:p w14:paraId="00E5A892" w14:textId="3BDA33DD" w:rsidR="00443135" w:rsidRDefault="00443135" w:rsidP="00270775">
      <w:pPr>
        <w:pStyle w:val="BodyText"/>
        <w:numPr>
          <w:ilvl w:val="0"/>
          <w:numId w:val="23"/>
        </w:numPr>
        <w:spacing w:before="120" w:after="120"/>
        <w:jc w:val="left"/>
        <w:rPr>
          <w:i/>
        </w:rPr>
      </w:pPr>
      <w:r w:rsidRPr="00373BA7">
        <w:rPr>
          <w:i/>
        </w:rPr>
        <w:t>Can the GWRC please provide a copy of reports and/or presentations to council workshops that support the increase in the electric bus fleet to support Wellington bus services along with the workshop agenda and minutes?</w:t>
      </w:r>
    </w:p>
    <w:p w14:paraId="31AAE82D" w14:textId="5D69A9BC" w:rsidR="00443135" w:rsidRPr="00443135" w:rsidRDefault="000971EC" w:rsidP="00270775">
      <w:pPr>
        <w:pStyle w:val="BodyText"/>
        <w:spacing w:before="120" w:after="120"/>
        <w:jc w:val="left"/>
      </w:pPr>
      <w:r>
        <w:t>Please r</w:t>
      </w:r>
      <w:r w:rsidR="00850FAE">
        <w:t>efer to attachment 6</w:t>
      </w:r>
      <w:r w:rsidR="00B2377F">
        <w:t>.</w:t>
      </w:r>
    </w:p>
    <w:p w14:paraId="0580903B" w14:textId="4E2118C1" w:rsidR="00443135" w:rsidRDefault="00443135" w:rsidP="00270775">
      <w:pPr>
        <w:pStyle w:val="BodyText"/>
        <w:numPr>
          <w:ilvl w:val="0"/>
          <w:numId w:val="23"/>
        </w:numPr>
        <w:spacing w:before="120" w:after="120"/>
        <w:jc w:val="left"/>
        <w:rPr>
          <w:i/>
        </w:rPr>
      </w:pPr>
      <w:r w:rsidRPr="00373BA7">
        <w:rPr>
          <w:i/>
        </w:rPr>
        <w:t>Can the GWRC please provide a copy of detailed benefit calculations used to support the increase in the electric bus fleet to support Wellington bus services?</w:t>
      </w:r>
    </w:p>
    <w:p w14:paraId="4B3B2A27" w14:textId="5CAA5A42" w:rsidR="00443135" w:rsidRPr="00270775" w:rsidRDefault="00443135" w:rsidP="00270775">
      <w:pPr>
        <w:pStyle w:val="BodyText"/>
        <w:spacing w:before="120" w:after="120"/>
        <w:jc w:val="left"/>
      </w:pPr>
      <w:r w:rsidRPr="00270775">
        <w:t>Please refer to attachment</w:t>
      </w:r>
      <w:r w:rsidR="005D402D">
        <w:t>s</w:t>
      </w:r>
      <w:r w:rsidRPr="00270775">
        <w:t xml:space="preserve"> </w:t>
      </w:r>
      <w:r w:rsidR="005D402D">
        <w:t>11 and 12</w:t>
      </w:r>
      <w:r w:rsidR="00B2377F">
        <w:t>.</w:t>
      </w:r>
    </w:p>
    <w:p w14:paraId="3029DAD6" w14:textId="09EFD75E" w:rsidR="00443135" w:rsidRDefault="00443135" w:rsidP="00270775">
      <w:pPr>
        <w:pStyle w:val="BodyText"/>
        <w:numPr>
          <w:ilvl w:val="0"/>
          <w:numId w:val="23"/>
        </w:numPr>
        <w:spacing w:after="120"/>
        <w:jc w:val="left"/>
        <w:rPr>
          <w:i/>
        </w:rPr>
      </w:pPr>
      <w:r w:rsidRPr="00373BA7">
        <w:rPr>
          <w:i/>
        </w:rPr>
        <w:t>Can the GWRC please provide a copy of detailed cost calculations used to support the increase in the electric bus fleet to support Wellington bus services?</w:t>
      </w:r>
    </w:p>
    <w:p w14:paraId="5DFC8935" w14:textId="277C5687" w:rsidR="00443135" w:rsidRPr="00317FF0" w:rsidRDefault="00443135" w:rsidP="00270775">
      <w:pPr>
        <w:pStyle w:val="BodyText"/>
        <w:spacing w:before="120" w:after="120"/>
        <w:jc w:val="left"/>
      </w:pPr>
      <w:r w:rsidRPr="00317FF0">
        <w:t xml:space="preserve">Please refer to attachment </w:t>
      </w:r>
      <w:r w:rsidR="005D402D">
        <w:t>11 and 12</w:t>
      </w:r>
      <w:r w:rsidR="00B2377F">
        <w:t>.</w:t>
      </w:r>
    </w:p>
    <w:p w14:paraId="50BD19F1" w14:textId="0EACA6E4" w:rsidR="00443135" w:rsidRDefault="00443135" w:rsidP="00270775">
      <w:pPr>
        <w:pStyle w:val="BodyText"/>
        <w:numPr>
          <w:ilvl w:val="0"/>
          <w:numId w:val="23"/>
        </w:numPr>
        <w:spacing w:after="120"/>
        <w:jc w:val="left"/>
        <w:rPr>
          <w:i/>
        </w:rPr>
      </w:pPr>
      <w:r w:rsidRPr="00373BA7">
        <w:rPr>
          <w:i/>
        </w:rPr>
        <w:t>Can the GWRC please provide a copy of any reports and/or presentations that outlined the increased contract costs of Tranzurban and NZ Bus acquiring 98 new electric buses compared to using diesel buses and from where these increased costs will be funded?</w:t>
      </w:r>
    </w:p>
    <w:p w14:paraId="428A3074" w14:textId="5306B3C4" w:rsidR="00443135" w:rsidRPr="00317FF0" w:rsidRDefault="00443135" w:rsidP="00270775">
      <w:pPr>
        <w:pStyle w:val="BodyText"/>
        <w:spacing w:before="120" w:after="120"/>
        <w:jc w:val="left"/>
      </w:pPr>
      <w:r w:rsidRPr="00317FF0">
        <w:t>Please refer to attachment</w:t>
      </w:r>
      <w:r w:rsidR="005D402D">
        <w:t>s</w:t>
      </w:r>
      <w:r w:rsidRPr="00317FF0">
        <w:t xml:space="preserve"> </w:t>
      </w:r>
      <w:r w:rsidR="005D402D">
        <w:t>7, 8, 9, 14</w:t>
      </w:r>
      <w:r w:rsidR="00B2377F">
        <w:t>.</w:t>
      </w:r>
      <w:r w:rsidR="005D402D">
        <w:t xml:space="preserve"> </w:t>
      </w:r>
    </w:p>
    <w:p w14:paraId="01991712" w14:textId="5573F05F" w:rsidR="00443135" w:rsidRDefault="00443135" w:rsidP="00270775">
      <w:pPr>
        <w:pStyle w:val="BodyText"/>
        <w:numPr>
          <w:ilvl w:val="0"/>
          <w:numId w:val="23"/>
        </w:numPr>
        <w:spacing w:after="120"/>
        <w:jc w:val="left"/>
        <w:rPr>
          <w:i/>
        </w:rPr>
      </w:pPr>
      <w:r w:rsidRPr="00373BA7">
        <w:rPr>
          <w:i/>
        </w:rPr>
        <w:t xml:space="preserve">Can the GWRC please provide a copy of any reports and/or presentations where the decision to increase the Wellington electric bus fleet would be done through contracts with operators instead of these electric buses being acquired by GWRC and leased to the bus operators (as </w:t>
      </w:r>
      <w:r>
        <w:rPr>
          <w:i/>
        </w:rPr>
        <w:t>with the passenger rail fleet)?</w:t>
      </w:r>
    </w:p>
    <w:p w14:paraId="4A5B3212" w14:textId="6415C292" w:rsidR="00443135" w:rsidRPr="00412348" w:rsidRDefault="001848B5" w:rsidP="00270775">
      <w:pPr>
        <w:pStyle w:val="BodyText"/>
        <w:spacing w:after="120"/>
        <w:jc w:val="left"/>
      </w:pPr>
      <w:r>
        <w:lastRenderedPageBreak/>
        <w:t>U</w:t>
      </w:r>
      <w:r w:rsidR="001B42ED">
        <w:t xml:space="preserve">nder current </w:t>
      </w:r>
      <w:r w:rsidR="00AE274E">
        <w:t>contract</w:t>
      </w:r>
      <w:r w:rsidR="001B42ED">
        <w:t xml:space="preserve"> models,</w:t>
      </w:r>
      <w:r w:rsidR="006E5568">
        <w:t xml:space="preserve"> </w:t>
      </w:r>
      <w:r w:rsidR="00C35C27">
        <w:t>Greater Wellington</w:t>
      </w:r>
      <w:r w:rsidR="00326068">
        <w:t xml:space="preserve"> does not own</w:t>
      </w:r>
      <w:r w:rsidR="00E043CE">
        <w:t xml:space="preserve"> the buses currently in service, and therefore decision-informing </w:t>
      </w:r>
      <w:r w:rsidR="006E5568">
        <w:t>documents</w:t>
      </w:r>
      <w:r w:rsidR="00E043CE">
        <w:t xml:space="preserve"> of the sort you refer to</w:t>
      </w:r>
      <w:r w:rsidR="006E5568">
        <w:t xml:space="preserve"> do not exist. </w:t>
      </w:r>
      <w:r w:rsidR="00E043CE">
        <w:t>T</w:t>
      </w:r>
      <w:r w:rsidR="00B20895">
        <w:t>his part of your request has been</w:t>
      </w:r>
      <w:r w:rsidR="00AF084A">
        <w:t xml:space="preserve"> therefore</w:t>
      </w:r>
      <w:r w:rsidR="00B20895">
        <w:t xml:space="preserve"> refused in accordance with section 17(e)</w:t>
      </w:r>
      <w:r w:rsidR="00D07967">
        <w:t xml:space="preserve"> of the </w:t>
      </w:r>
      <w:r w:rsidR="00D07967" w:rsidRPr="00ED6599">
        <w:rPr>
          <w:rFonts w:asciiTheme="minorHAnsi" w:hAnsiTheme="minorHAnsi" w:cstheme="minorHAnsi"/>
          <w:szCs w:val="24"/>
        </w:rPr>
        <w:t>Local Government Official Information and Meetings Act 19</w:t>
      </w:r>
      <w:r w:rsidR="00D07967">
        <w:rPr>
          <w:rFonts w:asciiTheme="minorHAnsi" w:hAnsiTheme="minorHAnsi" w:cstheme="minorHAnsi"/>
          <w:szCs w:val="24"/>
        </w:rPr>
        <w:t xml:space="preserve">87 (the Act) </w:t>
      </w:r>
      <w:r w:rsidR="00B20895">
        <w:t>on the ground that the information requested does not exist.</w:t>
      </w:r>
    </w:p>
    <w:p w14:paraId="6916C788" w14:textId="6E3E9E12" w:rsidR="00443135" w:rsidRDefault="00443135" w:rsidP="00270775">
      <w:pPr>
        <w:pStyle w:val="BodyText"/>
        <w:numPr>
          <w:ilvl w:val="0"/>
          <w:numId w:val="23"/>
        </w:numPr>
        <w:spacing w:after="120"/>
        <w:jc w:val="left"/>
        <w:rPr>
          <w:i/>
        </w:rPr>
      </w:pPr>
      <w:r w:rsidRPr="000272D2">
        <w:rPr>
          <w:i/>
        </w:rPr>
        <w:t>Can the GWRC please provide a copy of any correspondence, reports or presentations with NZTA associated with obtaining their agreement and support for the GWRC to increase the Wellington electric bus fleet</w:t>
      </w:r>
      <w:r>
        <w:rPr>
          <w:i/>
        </w:rPr>
        <w:t>?</w:t>
      </w:r>
    </w:p>
    <w:p w14:paraId="193887AC" w14:textId="537E750D" w:rsidR="00443135" w:rsidRPr="00270775" w:rsidRDefault="00B20895" w:rsidP="00270775">
      <w:pPr>
        <w:pStyle w:val="BodyText"/>
        <w:spacing w:after="120"/>
        <w:jc w:val="left"/>
      </w:pPr>
      <w:r>
        <w:t>We have identified two pieces of correspondence between Greater Wellington with</w:t>
      </w:r>
      <w:r w:rsidR="00673CF6">
        <w:t xml:space="preserve"> Waka Kotahi New Zealand Transport Agency</w:t>
      </w:r>
      <w:r w:rsidR="00C35C27">
        <w:t xml:space="preserve"> </w:t>
      </w:r>
      <w:r>
        <w:t>which relate to</w:t>
      </w:r>
      <w:r w:rsidR="00765E2F">
        <w:t xml:space="preserve"> electric bus procurement</w:t>
      </w:r>
      <w:r w:rsidR="00965319">
        <w:t xml:space="preserve"> </w:t>
      </w:r>
      <w:r w:rsidR="004A7AEF">
        <w:t>contracts</w:t>
      </w:r>
      <w:r w:rsidR="00FA2A21">
        <w:t xml:space="preserve">. </w:t>
      </w:r>
      <w:r>
        <w:t>We have elected to withhold these documents in full</w:t>
      </w:r>
      <w:r w:rsidR="00B25FBB">
        <w:t xml:space="preserve"> under Section 7(2)(i) and Section 7(2)(b)(ii) of the Act.</w:t>
      </w:r>
    </w:p>
    <w:p w14:paraId="29F19CE0" w14:textId="36DCB92F" w:rsidR="00443135" w:rsidRDefault="00443135" w:rsidP="00270775">
      <w:pPr>
        <w:pStyle w:val="BodyText"/>
        <w:numPr>
          <w:ilvl w:val="0"/>
          <w:numId w:val="23"/>
        </w:numPr>
        <w:spacing w:after="120"/>
        <w:jc w:val="left"/>
        <w:rPr>
          <w:rFonts w:asciiTheme="minorHAnsi" w:hAnsiTheme="minorHAnsi" w:cstheme="minorHAnsi"/>
          <w:i/>
          <w:szCs w:val="24"/>
        </w:rPr>
      </w:pPr>
      <w:r w:rsidRPr="000272D2">
        <w:rPr>
          <w:rFonts w:asciiTheme="minorHAnsi" w:hAnsiTheme="minorHAnsi" w:cstheme="minorHAnsi"/>
          <w:i/>
          <w:szCs w:val="24"/>
        </w:rPr>
        <w:t>The specifications of the new electric buses (including dimensions, weight empty, weight fully loaded, seats, capacity seated &amp; standing, range between charging, facilities such as heating and air-conditioning).</w:t>
      </w:r>
      <w:r>
        <w:rPr>
          <w:rFonts w:asciiTheme="minorHAnsi" w:hAnsiTheme="minorHAnsi" w:cstheme="minorHAnsi"/>
          <w:i/>
          <w:szCs w:val="24"/>
        </w:rPr>
        <w:t>’</w:t>
      </w:r>
    </w:p>
    <w:p w14:paraId="0F7A8268" w14:textId="13CC80C3" w:rsidR="00044350" w:rsidRDefault="009915B5" w:rsidP="009915B5">
      <w:pPr>
        <w:pStyle w:val="BodyText"/>
        <w:rPr>
          <w:rFonts w:asciiTheme="minorHAnsi" w:hAnsiTheme="minorHAnsi" w:cstheme="minorHAnsi"/>
          <w:szCs w:val="24"/>
        </w:rPr>
      </w:pPr>
      <w:r w:rsidRPr="009915B5">
        <w:rPr>
          <w:rFonts w:asciiTheme="minorHAnsi" w:hAnsiTheme="minorHAnsi" w:cstheme="minorHAnsi"/>
          <w:szCs w:val="24"/>
        </w:rPr>
        <w:t xml:space="preserve">We have a range of specifications for the new electric buses that we are currently discussing through our negotiations with the operators. We will be pleased to share more information on the new bus specifications as they are confirmed. We can confirm that one model will have climate air-conditioning, and the other will have air-conditioning with electric heaters.  Both bus models will be classified as large vehicles and therefore will have 75 or more passengers (excluding driver) and includes minimum of 36 seats.  The maximum length will need to be no more than 2.8m excluding the bike rack on the front. GW does not have criteria for weights as this is a transport law requirement and is managed through the NZTA Certificate or Fitness certification process.  </w:t>
      </w:r>
    </w:p>
    <w:p w14:paraId="1414E522" w14:textId="742AC41A" w:rsidR="0050005B" w:rsidRPr="00270775" w:rsidRDefault="00A96D73" w:rsidP="0064671D">
      <w:pPr>
        <w:pStyle w:val="BodyText"/>
        <w:rPr>
          <w:rFonts w:asciiTheme="minorHAnsi" w:hAnsiTheme="minorHAnsi" w:cstheme="minorHAnsi"/>
          <w:szCs w:val="24"/>
          <w:u w:val="single"/>
        </w:rPr>
      </w:pPr>
      <w:r w:rsidRPr="00270775">
        <w:rPr>
          <w:rFonts w:asciiTheme="minorHAnsi" w:hAnsiTheme="minorHAnsi" w:cstheme="minorHAnsi"/>
          <w:szCs w:val="24"/>
          <w:u w:val="single"/>
        </w:rPr>
        <w:t xml:space="preserve">Document list </w:t>
      </w:r>
    </w:p>
    <w:tbl>
      <w:tblPr>
        <w:tblStyle w:val="TableGrid"/>
        <w:tblW w:w="0" w:type="auto"/>
        <w:tblLook w:val="04A0" w:firstRow="1" w:lastRow="0" w:firstColumn="1" w:lastColumn="0" w:noHBand="0" w:noVBand="1"/>
      </w:tblPr>
      <w:tblGrid>
        <w:gridCol w:w="1404"/>
        <w:gridCol w:w="5232"/>
        <w:gridCol w:w="3048"/>
      </w:tblGrid>
      <w:tr w:rsidR="00044350" w14:paraId="1D1FF939" w14:textId="77777777" w:rsidTr="00270775">
        <w:tc>
          <w:tcPr>
            <w:tcW w:w="1376" w:type="dxa"/>
          </w:tcPr>
          <w:p w14:paraId="37DA8571" w14:textId="47CE061B" w:rsidR="00044350" w:rsidRPr="00270775" w:rsidRDefault="00044350" w:rsidP="00270775">
            <w:pPr>
              <w:pStyle w:val="BodyText"/>
              <w:jc w:val="center"/>
              <w:rPr>
                <w:rFonts w:asciiTheme="minorHAnsi" w:hAnsiTheme="minorHAnsi" w:cstheme="minorHAnsi"/>
                <w:b/>
                <w:szCs w:val="24"/>
              </w:rPr>
            </w:pPr>
            <w:r w:rsidRPr="00270775">
              <w:rPr>
                <w:rFonts w:asciiTheme="minorHAnsi" w:hAnsiTheme="minorHAnsi" w:cstheme="minorHAnsi"/>
                <w:b/>
                <w:szCs w:val="24"/>
              </w:rPr>
              <w:t>Attachment Number</w:t>
            </w:r>
          </w:p>
        </w:tc>
        <w:tc>
          <w:tcPr>
            <w:tcW w:w="5252" w:type="dxa"/>
          </w:tcPr>
          <w:p w14:paraId="553E10B6" w14:textId="191D4A6C" w:rsidR="00044350" w:rsidRPr="00270775" w:rsidRDefault="00044350" w:rsidP="00044350">
            <w:pPr>
              <w:pStyle w:val="BodyText"/>
              <w:rPr>
                <w:rFonts w:asciiTheme="minorHAnsi" w:hAnsiTheme="minorHAnsi" w:cstheme="minorHAnsi"/>
                <w:b/>
                <w:szCs w:val="24"/>
              </w:rPr>
            </w:pPr>
            <w:r w:rsidRPr="00270775">
              <w:rPr>
                <w:rFonts w:asciiTheme="minorHAnsi" w:hAnsiTheme="minorHAnsi" w:cstheme="minorHAnsi"/>
                <w:b/>
                <w:szCs w:val="24"/>
              </w:rPr>
              <w:t>Document Title</w:t>
            </w:r>
          </w:p>
        </w:tc>
        <w:tc>
          <w:tcPr>
            <w:tcW w:w="3056" w:type="dxa"/>
          </w:tcPr>
          <w:p w14:paraId="4913F161" w14:textId="75F09202" w:rsidR="00044350" w:rsidRPr="00270775" w:rsidRDefault="00044350" w:rsidP="0064671D">
            <w:pPr>
              <w:pStyle w:val="BodyText"/>
              <w:rPr>
                <w:rFonts w:asciiTheme="minorHAnsi" w:hAnsiTheme="minorHAnsi" w:cstheme="minorHAnsi"/>
                <w:b/>
                <w:szCs w:val="24"/>
              </w:rPr>
            </w:pPr>
            <w:r w:rsidRPr="00270775">
              <w:rPr>
                <w:rFonts w:asciiTheme="minorHAnsi" w:hAnsiTheme="minorHAnsi" w:cstheme="minorHAnsi"/>
                <w:b/>
                <w:szCs w:val="24"/>
              </w:rPr>
              <w:t xml:space="preserve">Information withheld </w:t>
            </w:r>
          </w:p>
        </w:tc>
      </w:tr>
      <w:tr w:rsidR="00B61ECC" w14:paraId="0EF99038" w14:textId="77777777" w:rsidTr="00B61ECC">
        <w:tc>
          <w:tcPr>
            <w:tcW w:w="1376" w:type="dxa"/>
          </w:tcPr>
          <w:p w14:paraId="174293DE" w14:textId="2C3959D6" w:rsidR="00B61ECC" w:rsidRDefault="00B61ECC" w:rsidP="00A96D73">
            <w:pPr>
              <w:pStyle w:val="BodyText"/>
              <w:jc w:val="center"/>
              <w:rPr>
                <w:rFonts w:asciiTheme="minorHAnsi" w:hAnsiTheme="minorHAnsi" w:cstheme="minorHAnsi"/>
                <w:szCs w:val="24"/>
              </w:rPr>
            </w:pPr>
            <w:r>
              <w:rPr>
                <w:rFonts w:asciiTheme="minorHAnsi" w:hAnsiTheme="minorHAnsi" w:cstheme="minorHAnsi"/>
                <w:szCs w:val="24"/>
              </w:rPr>
              <w:t>1</w:t>
            </w:r>
          </w:p>
        </w:tc>
        <w:tc>
          <w:tcPr>
            <w:tcW w:w="5252" w:type="dxa"/>
          </w:tcPr>
          <w:p w14:paraId="702B440A" w14:textId="77777777" w:rsidR="00B61ECC" w:rsidRDefault="00B61ECC" w:rsidP="00B61ECC">
            <w:pPr>
              <w:pStyle w:val="BodyText"/>
              <w:rPr>
                <w:rFonts w:asciiTheme="minorHAnsi" w:hAnsiTheme="minorHAnsi" w:cstheme="minorHAnsi"/>
                <w:szCs w:val="24"/>
              </w:rPr>
            </w:pPr>
            <w:r>
              <w:rPr>
                <w:rFonts w:asciiTheme="minorHAnsi" w:hAnsiTheme="minorHAnsi" w:cstheme="minorHAnsi"/>
                <w:szCs w:val="24"/>
              </w:rPr>
              <w:t xml:space="preserve">Confirmed public excluded </w:t>
            </w:r>
            <w:r w:rsidRPr="00FF3176">
              <w:rPr>
                <w:rFonts w:asciiTheme="minorHAnsi" w:hAnsiTheme="minorHAnsi" w:cstheme="minorHAnsi"/>
                <w:szCs w:val="24"/>
              </w:rPr>
              <w:t>of the Council meeting on 1</w:t>
            </w:r>
            <w:r>
              <w:rPr>
                <w:rFonts w:asciiTheme="minorHAnsi" w:hAnsiTheme="minorHAnsi" w:cstheme="minorHAnsi"/>
                <w:szCs w:val="24"/>
              </w:rPr>
              <w:t>3</w:t>
            </w:r>
            <w:r w:rsidRPr="00FF3176">
              <w:rPr>
                <w:rFonts w:asciiTheme="minorHAnsi" w:hAnsiTheme="minorHAnsi" w:cstheme="minorHAnsi"/>
                <w:szCs w:val="24"/>
              </w:rPr>
              <w:t xml:space="preserve"> September 2019</w:t>
            </w:r>
          </w:p>
          <w:p w14:paraId="702F5A2D" w14:textId="77777777" w:rsidR="00B61ECC" w:rsidRDefault="00B61ECC" w:rsidP="00044350">
            <w:pPr>
              <w:pStyle w:val="BodyText"/>
              <w:rPr>
                <w:rFonts w:asciiTheme="minorHAnsi" w:hAnsiTheme="minorHAnsi" w:cstheme="minorHAnsi"/>
                <w:szCs w:val="24"/>
              </w:rPr>
            </w:pPr>
          </w:p>
        </w:tc>
        <w:tc>
          <w:tcPr>
            <w:tcW w:w="3056" w:type="dxa"/>
          </w:tcPr>
          <w:p w14:paraId="041275C2" w14:textId="527AF8B3" w:rsidR="005217DC" w:rsidRDefault="005217DC" w:rsidP="0064671D">
            <w:pPr>
              <w:pStyle w:val="BodyText"/>
              <w:rPr>
                <w:rFonts w:asciiTheme="minorHAnsi" w:hAnsiTheme="minorHAnsi" w:cstheme="minorHAnsi"/>
                <w:szCs w:val="24"/>
              </w:rPr>
            </w:pPr>
            <w:r w:rsidRPr="005217DC">
              <w:rPr>
                <w:rFonts w:asciiTheme="minorHAnsi" w:hAnsiTheme="minorHAnsi" w:cstheme="minorHAnsi"/>
                <w:szCs w:val="24"/>
              </w:rPr>
              <w:t>Section 7(2)(b)(ii)</w:t>
            </w:r>
          </w:p>
          <w:p w14:paraId="52A3D56D" w14:textId="28D3952A" w:rsidR="005217DC" w:rsidRDefault="005217DC" w:rsidP="0064671D">
            <w:pPr>
              <w:pStyle w:val="BodyText"/>
              <w:rPr>
                <w:rFonts w:asciiTheme="minorHAnsi" w:hAnsiTheme="minorHAnsi" w:cstheme="minorHAnsi"/>
                <w:szCs w:val="24"/>
              </w:rPr>
            </w:pPr>
            <w:r>
              <w:rPr>
                <w:rFonts w:asciiTheme="minorHAnsi" w:hAnsiTheme="minorHAnsi" w:cstheme="minorHAnsi"/>
                <w:szCs w:val="24"/>
              </w:rPr>
              <w:t>Section 7(2)(i)</w:t>
            </w:r>
          </w:p>
          <w:p w14:paraId="63A368D5" w14:textId="5599B06F" w:rsidR="00B61ECC" w:rsidRDefault="00B61ECC" w:rsidP="0064671D">
            <w:pPr>
              <w:pStyle w:val="BodyText"/>
              <w:rPr>
                <w:rFonts w:asciiTheme="minorHAnsi" w:hAnsiTheme="minorHAnsi" w:cstheme="minorHAnsi"/>
                <w:szCs w:val="24"/>
              </w:rPr>
            </w:pPr>
          </w:p>
        </w:tc>
      </w:tr>
      <w:tr w:rsidR="00B61ECC" w14:paraId="7622CA44" w14:textId="77777777" w:rsidTr="00270775">
        <w:tc>
          <w:tcPr>
            <w:tcW w:w="1376" w:type="dxa"/>
          </w:tcPr>
          <w:p w14:paraId="20B4583E" w14:textId="71CF88B4" w:rsidR="00B61ECC" w:rsidRDefault="00B61ECC" w:rsidP="00270775">
            <w:pPr>
              <w:pStyle w:val="BodyText"/>
              <w:jc w:val="center"/>
              <w:rPr>
                <w:rFonts w:asciiTheme="minorHAnsi" w:hAnsiTheme="minorHAnsi" w:cstheme="minorHAnsi"/>
                <w:szCs w:val="24"/>
              </w:rPr>
            </w:pPr>
            <w:r>
              <w:rPr>
                <w:rFonts w:asciiTheme="minorHAnsi" w:hAnsiTheme="minorHAnsi" w:cstheme="minorHAnsi"/>
                <w:szCs w:val="24"/>
              </w:rPr>
              <w:t>2</w:t>
            </w:r>
          </w:p>
        </w:tc>
        <w:tc>
          <w:tcPr>
            <w:tcW w:w="5252" w:type="dxa"/>
          </w:tcPr>
          <w:p w14:paraId="6FCDCB4A" w14:textId="73C8C6EB" w:rsidR="00B61ECC" w:rsidRDefault="00B61ECC" w:rsidP="00270775">
            <w:pPr>
              <w:pStyle w:val="BodyText"/>
              <w:rPr>
                <w:rFonts w:asciiTheme="minorHAnsi" w:hAnsiTheme="minorHAnsi" w:cstheme="minorHAnsi"/>
                <w:szCs w:val="24"/>
              </w:rPr>
            </w:pPr>
            <w:r>
              <w:rPr>
                <w:rFonts w:asciiTheme="minorHAnsi" w:hAnsiTheme="minorHAnsi" w:cstheme="minorHAnsi"/>
                <w:szCs w:val="24"/>
              </w:rPr>
              <w:t xml:space="preserve">Confirmed public excluded </w:t>
            </w:r>
            <w:r w:rsidRPr="00FF3176">
              <w:rPr>
                <w:rFonts w:asciiTheme="minorHAnsi" w:hAnsiTheme="minorHAnsi" w:cstheme="minorHAnsi"/>
                <w:szCs w:val="24"/>
              </w:rPr>
              <w:t>of the Council meeting on 1 September 201</w:t>
            </w:r>
            <w:r>
              <w:rPr>
                <w:rFonts w:asciiTheme="minorHAnsi" w:hAnsiTheme="minorHAnsi" w:cstheme="minorHAnsi"/>
                <w:szCs w:val="24"/>
              </w:rPr>
              <w:t>8</w:t>
            </w:r>
          </w:p>
          <w:p w14:paraId="26B30431" w14:textId="77777777" w:rsidR="00B61ECC" w:rsidRDefault="00B61ECC" w:rsidP="00B61ECC">
            <w:pPr>
              <w:pStyle w:val="BodyText"/>
              <w:rPr>
                <w:rFonts w:asciiTheme="minorHAnsi" w:hAnsiTheme="minorHAnsi" w:cstheme="minorHAnsi"/>
                <w:szCs w:val="24"/>
              </w:rPr>
            </w:pPr>
          </w:p>
        </w:tc>
        <w:tc>
          <w:tcPr>
            <w:tcW w:w="3056" w:type="dxa"/>
          </w:tcPr>
          <w:p w14:paraId="1E73CC1A" w14:textId="77777777" w:rsidR="004F29A4" w:rsidRDefault="004F29A4" w:rsidP="004F29A4">
            <w:pPr>
              <w:pStyle w:val="BodyText"/>
              <w:rPr>
                <w:rFonts w:asciiTheme="minorHAnsi" w:hAnsiTheme="minorHAnsi" w:cstheme="minorHAnsi"/>
                <w:szCs w:val="24"/>
              </w:rPr>
            </w:pPr>
            <w:r>
              <w:rPr>
                <w:rFonts w:asciiTheme="minorHAnsi" w:hAnsiTheme="minorHAnsi" w:cstheme="minorHAnsi"/>
                <w:szCs w:val="24"/>
              </w:rPr>
              <w:t>Section 7(2)(i)</w:t>
            </w:r>
          </w:p>
          <w:p w14:paraId="3CB490C6" w14:textId="78841336" w:rsidR="00B61ECC" w:rsidRDefault="00B61ECC" w:rsidP="00B61ECC">
            <w:pPr>
              <w:pStyle w:val="BodyText"/>
              <w:rPr>
                <w:rFonts w:asciiTheme="minorHAnsi" w:hAnsiTheme="minorHAnsi" w:cstheme="minorHAnsi"/>
                <w:szCs w:val="24"/>
              </w:rPr>
            </w:pPr>
          </w:p>
        </w:tc>
      </w:tr>
      <w:tr w:rsidR="00B61ECC" w14:paraId="57DCC41E" w14:textId="77777777" w:rsidTr="00270775">
        <w:tc>
          <w:tcPr>
            <w:tcW w:w="1376" w:type="dxa"/>
          </w:tcPr>
          <w:p w14:paraId="12D94800" w14:textId="715DC862" w:rsidR="00B61ECC" w:rsidRPr="0064671D" w:rsidRDefault="00B61ECC" w:rsidP="00270775">
            <w:pPr>
              <w:pStyle w:val="BodyText"/>
              <w:jc w:val="center"/>
              <w:rPr>
                <w:rFonts w:asciiTheme="minorHAnsi" w:hAnsiTheme="minorHAnsi" w:cstheme="minorHAnsi"/>
                <w:szCs w:val="24"/>
              </w:rPr>
            </w:pPr>
            <w:r>
              <w:rPr>
                <w:rFonts w:asciiTheme="minorHAnsi" w:hAnsiTheme="minorHAnsi" w:cstheme="minorHAnsi"/>
                <w:szCs w:val="24"/>
              </w:rPr>
              <w:lastRenderedPageBreak/>
              <w:t>3</w:t>
            </w:r>
          </w:p>
        </w:tc>
        <w:tc>
          <w:tcPr>
            <w:tcW w:w="5252" w:type="dxa"/>
          </w:tcPr>
          <w:p w14:paraId="40AF9271" w14:textId="7E6C111C" w:rsidR="00B61ECC" w:rsidRDefault="00B61ECC" w:rsidP="00270775">
            <w:pPr>
              <w:pStyle w:val="BodyText"/>
              <w:rPr>
                <w:rFonts w:asciiTheme="minorHAnsi" w:hAnsiTheme="minorHAnsi" w:cstheme="minorHAnsi"/>
                <w:szCs w:val="24"/>
              </w:rPr>
            </w:pPr>
            <w:r w:rsidRPr="0064671D">
              <w:rPr>
                <w:rFonts w:asciiTheme="minorHAnsi" w:hAnsiTheme="minorHAnsi" w:cstheme="minorHAnsi"/>
                <w:szCs w:val="24"/>
              </w:rPr>
              <w:t>Confirmed public minutes of the Sustainable Transport Committee meeting on 18 September 2019</w:t>
            </w:r>
          </w:p>
          <w:p w14:paraId="2FB67C0E" w14:textId="77777777" w:rsidR="00B61ECC" w:rsidRDefault="00B61ECC" w:rsidP="00B61ECC">
            <w:pPr>
              <w:pStyle w:val="BodyText"/>
              <w:rPr>
                <w:rFonts w:asciiTheme="minorHAnsi" w:hAnsiTheme="minorHAnsi" w:cstheme="minorHAnsi"/>
                <w:szCs w:val="24"/>
              </w:rPr>
            </w:pPr>
          </w:p>
        </w:tc>
        <w:tc>
          <w:tcPr>
            <w:tcW w:w="3056" w:type="dxa"/>
          </w:tcPr>
          <w:p w14:paraId="06C1E78D" w14:textId="7ADE3584" w:rsidR="00B61ECC" w:rsidRDefault="004F29A4" w:rsidP="00B61ECC">
            <w:pPr>
              <w:pStyle w:val="BodyText"/>
              <w:rPr>
                <w:rFonts w:asciiTheme="minorHAnsi" w:hAnsiTheme="minorHAnsi" w:cstheme="minorHAnsi"/>
                <w:szCs w:val="24"/>
              </w:rPr>
            </w:pPr>
            <w:r>
              <w:rPr>
                <w:rFonts w:asciiTheme="minorHAnsi" w:hAnsiTheme="minorHAnsi" w:cstheme="minorHAnsi"/>
                <w:szCs w:val="24"/>
              </w:rPr>
              <w:t>Released in full</w:t>
            </w:r>
          </w:p>
        </w:tc>
      </w:tr>
      <w:tr w:rsidR="00B61ECC" w14:paraId="2A604E10" w14:textId="77777777" w:rsidTr="00270775">
        <w:tc>
          <w:tcPr>
            <w:tcW w:w="1376" w:type="dxa"/>
          </w:tcPr>
          <w:p w14:paraId="0470A127" w14:textId="03C116BA" w:rsidR="00B61ECC" w:rsidRPr="0064671D" w:rsidRDefault="00B61ECC" w:rsidP="00270775">
            <w:pPr>
              <w:pStyle w:val="BodyText"/>
              <w:jc w:val="center"/>
              <w:rPr>
                <w:rFonts w:asciiTheme="minorHAnsi" w:hAnsiTheme="minorHAnsi" w:cstheme="minorHAnsi"/>
                <w:szCs w:val="24"/>
              </w:rPr>
            </w:pPr>
            <w:r>
              <w:rPr>
                <w:rFonts w:asciiTheme="minorHAnsi" w:hAnsiTheme="minorHAnsi" w:cstheme="minorHAnsi"/>
                <w:szCs w:val="24"/>
              </w:rPr>
              <w:t>4</w:t>
            </w:r>
          </w:p>
        </w:tc>
        <w:tc>
          <w:tcPr>
            <w:tcW w:w="5252" w:type="dxa"/>
          </w:tcPr>
          <w:p w14:paraId="4BBAA6C9" w14:textId="0C53C31B" w:rsidR="00B61ECC" w:rsidRDefault="00B61ECC" w:rsidP="00270775">
            <w:pPr>
              <w:pStyle w:val="BodyText"/>
              <w:rPr>
                <w:rFonts w:asciiTheme="minorHAnsi" w:hAnsiTheme="minorHAnsi" w:cstheme="minorHAnsi"/>
                <w:szCs w:val="24"/>
              </w:rPr>
            </w:pPr>
            <w:r w:rsidRPr="0064671D">
              <w:rPr>
                <w:rFonts w:asciiTheme="minorHAnsi" w:hAnsiTheme="minorHAnsi" w:cstheme="minorHAnsi"/>
                <w:szCs w:val="24"/>
              </w:rPr>
              <w:t>Confirmed Restricted public excluded minutes of the Council meeting on 14 May 2019</w:t>
            </w:r>
          </w:p>
          <w:p w14:paraId="4B5CA012" w14:textId="77777777" w:rsidR="00B61ECC" w:rsidRDefault="00B61ECC" w:rsidP="00B61ECC">
            <w:pPr>
              <w:pStyle w:val="BodyText"/>
              <w:rPr>
                <w:rFonts w:asciiTheme="minorHAnsi" w:hAnsiTheme="minorHAnsi" w:cstheme="minorHAnsi"/>
                <w:szCs w:val="24"/>
              </w:rPr>
            </w:pPr>
          </w:p>
        </w:tc>
        <w:tc>
          <w:tcPr>
            <w:tcW w:w="3056" w:type="dxa"/>
          </w:tcPr>
          <w:p w14:paraId="627F762D" w14:textId="77777777" w:rsidR="004F29A4" w:rsidRDefault="004F29A4" w:rsidP="004F29A4">
            <w:pPr>
              <w:pStyle w:val="BodyText"/>
              <w:rPr>
                <w:rFonts w:asciiTheme="minorHAnsi" w:hAnsiTheme="minorHAnsi" w:cstheme="minorHAnsi"/>
                <w:szCs w:val="24"/>
              </w:rPr>
            </w:pPr>
            <w:r w:rsidRPr="005217DC">
              <w:rPr>
                <w:rFonts w:asciiTheme="minorHAnsi" w:hAnsiTheme="minorHAnsi" w:cstheme="minorHAnsi"/>
                <w:szCs w:val="24"/>
              </w:rPr>
              <w:t>Section 7(2)(b)(ii)</w:t>
            </w:r>
          </w:p>
          <w:p w14:paraId="3B759EF7" w14:textId="342762AF" w:rsidR="00B61ECC" w:rsidRDefault="004F29A4" w:rsidP="00B61ECC">
            <w:pPr>
              <w:pStyle w:val="BodyText"/>
              <w:rPr>
                <w:rFonts w:asciiTheme="minorHAnsi" w:hAnsiTheme="minorHAnsi" w:cstheme="minorHAnsi"/>
                <w:szCs w:val="24"/>
              </w:rPr>
            </w:pPr>
            <w:r>
              <w:rPr>
                <w:rFonts w:asciiTheme="minorHAnsi" w:hAnsiTheme="minorHAnsi" w:cstheme="minorHAnsi"/>
                <w:szCs w:val="24"/>
              </w:rPr>
              <w:t>Section 7(2)(i)</w:t>
            </w:r>
          </w:p>
        </w:tc>
      </w:tr>
      <w:tr w:rsidR="00B61ECC" w14:paraId="35EA79D7" w14:textId="77777777" w:rsidTr="00270775">
        <w:tc>
          <w:tcPr>
            <w:tcW w:w="1376" w:type="dxa"/>
          </w:tcPr>
          <w:p w14:paraId="13761B9F" w14:textId="3F1A0576" w:rsidR="00B61ECC" w:rsidRDefault="00B61ECC" w:rsidP="00270775">
            <w:pPr>
              <w:pStyle w:val="BodyText"/>
              <w:jc w:val="center"/>
              <w:rPr>
                <w:rFonts w:asciiTheme="minorHAnsi" w:hAnsiTheme="minorHAnsi" w:cstheme="minorHAnsi"/>
                <w:szCs w:val="24"/>
              </w:rPr>
            </w:pPr>
            <w:r>
              <w:rPr>
                <w:rFonts w:asciiTheme="minorHAnsi" w:hAnsiTheme="minorHAnsi" w:cstheme="minorHAnsi"/>
                <w:szCs w:val="24"/>
              </w:rPr>
              <w:t>5</w:t>
            </w:r>
          </w:p>
        </w:tc>
        <w:tc>
          <w:tcPr>
            <w:tcW w:w="5252" w:type="dxa"/>
          </w:tcPr>
          <w:p w14:paraId="4B9F779B" w14:textId="444253D0" w:rsidR="00B61ECC" w:rsidRDefault="00BD3C11" w:rsidP="00B61ECC">
            <w:pPr>
              <w:pStyle w:val="BodyText"/>
              <w:rPr>
                <w:rFonts w:asciiTheme="minorHAnsi" w:hAnsiTheme="minorHAnsi" w:cstheme="minorHAnsi"/>
                <w:szCs w:val="24"/>
              </w:rPr>
            </w:pPr>
            <w:r>
              <w:rPr>
                <w:rFonts w:asciiTheme="minorHAnsi" w:hAnsiTheme="minorHAnsi" w:cstheme="minorHAnsi"/>
                <w:szCs w:val="24"/>
              </w:rPr>
              <w:t>Declaring a climate emergency</w:t>
            </w:r>
          </w:p>
        </w:tc>
        <w:tc>
          <w:tcPr>
            <w:tcW w:w="3056" w:type="dxa"/>
          </w:tcPr>
          <w:p w14:paraId="3FBC4D33" w14:textId="20DE3628" w:rsidR="00B61ECC" w:rsidRDefault="004F29A4" w:rsidP="00B61ECC">
            <w:pPr>
              <w:pStyle w:val="BodyText"/>
              <w:rPr>
                <w:rFonts w:asciiTheme="minorHAnsi" w:hAnsiTheme="minorHAnsi" w:cstheme="minorHAnsi"/>
                <w:szCs w:val="24"/>
              </w:rPr>
            </w:pPr>
            <w:r>
              <w:rPr>
                <w:rFonts w:asciiTheme="minorHAnsi" w:hAnsiTheme="minorHAnsi" w:cstheme="minorHAnsi"/>
                <w:szCs w:val="24"/>
              </w:rPr>
              <w:t>Released in full</w:t>
            </w:r>
          </w:p>
        </w:tc>
      </w:tr>
      <w:tr w:rsidR="00044350" w14:paraId="48535747" w14:textId="77777777" w:rsidTr="00270775">
        <w:tc>
          <w:tcPr>
            <w:tcW w:w="1376" w:type="dxa"/>
          </w:tcPr>
          <w:p w14:paraId="32136634" w14:textId="6C3CDD8C" w:rsidR="00044350" w:rsidRDefault="00BD3C11" w:rsidP="00270775">
            <w:pPr>
              <w:pStyle w:val="BodyText"/>
              <w:jc w:val="center"/>
              <w:rPr>
                <w:rFonts w:asciiTheme="minorHAnsi" w:hAnsiTheme="minorHAnsi" w:cstheme="minorHAnsi"/>
                <w:szCs w:val="24"/>
              </w:rPr>
            </w:pPr>
            <w:r>
              <w:rPr>
                <w:rFonts w:asciiTheme="minorHAnsi" w:hAnsiTheme="minorHAnsi" w:cstheme="minorHAnsi"/>
                <w:szCs w:val="24"/>
              </w:rPr>
              <w:t>6</w:t>
            </w:r>
          </w:p>
        </w:tc>
        <w:tc>
          <w:tcPr>
            <w:tcW w:w="5252" w:type="dxa"/>
          </w:tcPr>
          <w:p w14:paraId="7F50FE8D" w14:textId="7CAD6DB1" w:rsidR="00044350" w:rsidRDefault="00BD3C11" w:rsidP="0064671D">
            <w:pPr>
              <w:pStyle w:val="BodyText"/>
              <w:rPr>
                <w:rFonts w:asciiTheme="minorHAnsi" w:hAnsiTheme="minorHAnsi" w:cstheme="minorHAnsi"/>
                <w:szCs w:val="24"/>
              </w:rPr>
            </w:pPr>
            <w:r>
              <w:rPr>
                <w:rFonts w:asciiTheme="minorHAnsi" w:hAnsiTheme="minorHAnsi" w:cstheme="minorHAnsi"/>
                <w:szCs w:val="24"/>
              </w:rPr>
              <w:t xml:space="preserve">Electric bus fleet - </w:t>
            </w:r>
            <w:r w:rsidRPr="00BD3C11">
              <w:rPr>
                <w:rFonts w:asciiTheme="minorHAnsi" w:hAnsiTheme="minorHAnsi" w:cstheme="minorHAnsi"/>
                <w:szCs w:val="24"/>
              </w:rPr>
              <w:t>presented to a Council workshop 5 December 2019</w:t>
            </w:r>
          </w:p>
        </w:tc>
        <w:tc>
          <w:tcPr>
            <w:tcW w:w="3056" w:type="dxa"/>
          </w:tcPr>
          <w:p w14:paraId="61425212" w14:textId="6D53B572" w:rsidR="00044350" w:rsidRDefault="004F29A4" w:rsidP="0064671D">
            <w:pPr>
              <w:pStyle w:val="BodyText"/>
              <w:rPr>
                <w:rFonts w:asciiTheme="minorHAnsi" w:hAnsiTheme="minorHAnsi" w:cstheme="minorHAnsi"/>
                <w:szCs w:val="24"/>
              </w:rPr>
            </w:pPr>
            <w:r w:rsidRPr="005217DC">
              <w:rPr>
                <w:rFonts w:asciiTheme="minorHAnsi" w:hAnsiTheme="minorHAnsi" w:cstheme="minorHAnsi"/>
                <w:szCs w:val="24"/>
              </w:rPr>
              <w:t>Section 7(2)(b)(ii)</w:t>
            </w:r>
          </w:p>
        </w:tc>
      </w:tr>
      <w:tr w:rsidR="00044350" w14:paraId="40D075EE" w14:textId="77777777" w:rsidTr="00270775">
        <w:tc>
          <w:tcPr>
            <w:tcW w:w="1376" w:type="dxa"/>
          </w:tcPr>
          <w:p w14:paraId="2533C447" w14:textId="0CE2BEE9" w:rsidR="00044350" w:rsidRDefault="00BD3C11" w:rsidP="00270775">
            <w:pPr>
              <w:pStyle w:val="BodyText"/>
              <w:jc w:val="center"/>
              <w:rPr>
                <w:rFonts w:asciiTheme="minorHAnsi" w:hAnsiTheme="minorHAnsi" w:cstheme="minorHAnsi"/>
                <w:szCs w:val="24"/>
              </w:rPr>
            </w:pPr>
            <w:r>
              <w:rPr>
                <w:rFonts w:asciiTheme="minorHAnsi" w:hAnsiTheme="minorHAnsi" w:cstheme="minorHAnsi"/>
                <w:szCs w:val="24"/>
              </w:rPr>
              <w:t>7</w:t>
            </w:r>
          </w:p>
        </w:tc>
        <w:tc>
          <w:tcPr>
            <w:tcW w:w="5252" w:type="dxa"/>
          </w:tcPr>
          <w:p w14:paraId="4048175C" w14:textId="209E8D7D" w:rsidR="00044350" w:rsidRDefault="00BD3C11">
            <w:pPr>
              <w:pStyle w:val="BodyText"/>
              <w:rPr>
                <w:rFonts w:asciiTheme="minorHAnsi" w:hAnsiTheme="minorHAnsi" w:cstheme="minorHAnsi"/>
                <w:szCs w:val="24"/>
              </w:rPr>
            </w:pPr>
            <w:r>
              <w:rPr>
                <w:rFonts w:asciiTheme="minorHAnsi" w:hAnsiTheme="minorHAnsi" w:cstheme="minorHAnsi"/>
                <w:szCs w:val="24"/>
              </w:rPr>
              <w:t xml:space="preserve">Report Public Excluded 19.393 - Fleet acquisition  </w:t>
            </w:r>
          </w:p>
        </w:tc>
        <w:tc>
          <w:tcPr>
            <w:tcW w:w="3056" w:type="dxa"/>
          </w:tcPr>
          <w:p w14:paraId="0D6D45BD" w14:textId="77777777" w:rsidR="004F29A4" w:rsidRDefault="004F29A4" w:rsidP="004F29A4">
            <w:pPr>
              <w:pStyle w:val="BodyText"/>
              <w:rPr>
                <w:rFonts w:asciiTheme="minorHAnsi" w:hAnsiTheme="minorHAnsi" w:cstheme="minorHAnsi"/>
                <w:szCs w:val="24"/>
              </w:rPr>
            </w:pPr>
            <w:r w:rsidRPr="005217DC">
              <w:rPr>
                <w:rFonts w:asciiTheme="minorHAnsi" w:hAnsiTheme="minorHAnsi" w:cstheme="minorHAnsi"/>
                <w:szCs w:val="24"/>
              </w:rPr>
              <w:t>Section 7(2)(b)(ii)</w:t>
            </w:r>
          </w:p>
          <w:p w14:paraId="28B4F2B9" w14:textId="341919D6" w:rsidR="00044350" w:rsidRDefault="004F29A4" w:rsidP="004F29A4">
            <w:pPr>
              <w:pStyle w:val="BodyText"/>
              <w:rPr>
                <w:rFonts w:asciiTheme="minorHAnsi" w:hAnsiTheme="minorHAnsi" w:cstheme="minorHAnsi"/>
                <w:szCs w:val="24"/>
              </w:rPr>
            </w:pPr>
            <w:r>
              <w:rPr>
                <w:rFonts w:asciiTheme="minorHAnsi" w:hAnsiTheme="minorHAnsi" w:cstheme="minorHAnsi"/>
                <w:szCs w:val="24"/>
              </w:rPr>
              <w:t>Section 7(2)(i)</w:t>
            </w:r>
          </w:p>
        </w:tc>
      </w:tr>
      <w:tr w:rsidR="00044350" w14:paraId="63834992" w14:textId="77777777" w:rsidTr="00270775">
        <w:tc>
          <w:tcPr>
            <w:tcW w:w="1376" w:type="dxa"/>
          </w:tcPr>
          <w:p w14:paraId="504F50AB" w14:textId="2DDE7CC1" w:rsidR="00044350" w:rsidRDefault="00BD3C11" w:rsidP="00270775">
            <w:pPr>
              <w:pStyle w:val="BodyText"/>
              <w:jc w:val="center"/>
              <w:rPr>
                <w:rFonts w:asciiTheme="minorHAnsi" w:hAnsiTheme="minorHAnsi" w:cstheme="minorHAnsi"/>
                <w:szCs w:val="24"/>
              </w:rPr>
            </w:pPr>
            <w:r>
              <w:rPr>
                <w:rFonts w:asciiTheme="minorHAnsi" w:hAnsiTheme="minorHAnsi" w:cstheme="minorHAnsi"/>
                <w:szCs w:val="24"/>
              </w:rPr>
              <w:t>8</w:t>
            </w:r>
          </w:p>
        </w:tc>
        <w:tc>
          <w:tcPr>
            <w:tcW w:w="5252" w:type="dxa"/>
          </w:tcPr>
          <w:p w14:paraId="1848F352" w14:textId="7B0F1587" w:rsidR="00044350" w:rsidRDefault="00BD3C11" w:rsidP="0064671D">
            <w:pPr>
              <w:pStyle w:val="BodyText"/>
              <w:rPr>
                <w:rFonts w:asciiTheme="minorHAnsi" w:hAnsiTheme="minorHAnsi" w:cstheme="minorHAnsi"/>
                <w:szCs w:val="24"/>
              </w:rPr>
            </w:pPr>
            <w:r>
              <w:rPr>
                <w:rFonts w:asciiTheme="minorHAnsi" w:hAnsiTheme="minorHAnsi" w:cstheme="minorHAnsi"/>
                <w:szCs w:val="24"/>
              </w:rPr>
              <w:t xml:space="preserve">Report Public Excluded 19.188 - </w:t>
            </w:r>
            <w:r w:rsidRPr="00BD3C11">
              <w:rPr>
                <w:rFonts w:asciiTheme="minorHAnsi" w:hAnsiTheme="minorHAnsi" w:cstheme="minorHAnsi"/>
                <w:szCs w:val="24"/>
              </w:rPr>
              <w:t>Future Fleet Options</w:t>
            </w:r>
          </w:p>
        </w:tc>
        <w:tc>
          <w:tcPr>
            <w:tcW w:w="3056" w:type="dxa"/>
          </w:tcPr>
          <w:p w14:paraId="306A4757" w14:textId="77777777" w:rsidR="004F29A4" w:rsidRDefault="004F29A4" w:rsidP="004F29A4">
            <w:pPr>
              <w:pStyle w:val="BodyText"/>
              <w:rPr>
                <w:rFonts w:asciiTheme="minorHAnsi" w:hAnsiTheme="minorHAnsi" w:cstheme="minorHAnsi"/>
                <w:szCs w:val="24"/>
              </w:rPr>
            </w:pPr>
            <w:r w:rsidRPr="005217DC">
              <w:rPr>
                <w:rFonts w:asciiTheme="minorHAnsi" w:hAnsiTheme="minorHAnsi" w:cstheme="minorHAnsi"/>
                <w:szCs w:val="24"/>
              </w:rPr>
              <w:t>Section 7(2)(b)(ii)</w:t>
            </w:r>
          </w:p>
          <w:p w14:paraId="2D0CE310" w14:textId="77777777" w:rsidR="004F29A4" w:rsidRDefault="004F29A4" w:rsidP="004F29A4">
            <w:pPr>
              <w:pStyle w:val="BodyText"/>
              <w:rPr>
                <w:rFonts w:asciiTheme="minorHAnsi" w:hAnsiTheme="minorHAnsi" w:cstheme="minorHAnsi"/>
                <w:szCs w:val="24"/>
              </w:rPr>
            </w:pPr>
            <w:r>
              <w:rPr>
                <w:rFonts w:asciiTheme="minorHAnsi" w:hAnsiTheme="minorHAnsi" w:cstheme="minorHAnsi"/>
                <w:szCs w:val="24"/>
              </w:rPr>
              <w:t>Section 7(2)(i)</w:t>
            </w:r>
          </w:p>
          <w:p w14:paraId="41AB4BAF" w14:textId="5414F336" w:rsidR="00044350" w:rsidRDefault="004F29A4" w:rsidP="004F29A4">
            <w:pPr>
              <w:pStyle w:val="BodyText"/>
              <w:rPr>
                <w:rFonts w:asciiTheme="minorHAnsi" w:hAnsiTheme="minorHAnsi" w:cstheme="minorHAnsi"/>
                <w:szCs w:val="24"/>
              </w:rPr>
            </w:pPr>
            <w:r>
              <w:rPr>
                <w:rFonts w:asciiTheme="minorHAnsi" w:hAnsiTheme="minorHAnsi" w:cstheme="minorHAnsi"/>
                <w:szCs w:val="24"/>
              </w:rPr>
              <w:t>Section 7(2)(f)(i)</w:t>
            </w:r>
          </w:p>
        </w:tc>
      </w:tr>
      <w:tr w:rsidR="00BD3C11" w14:paraId="37B0A236" w14:textId="77777777" w:rsidTr="00B61ECC">
        <w:tc>
          <w:tcPr>
            <w:tcW w:w="1376" w:type="dxa"/>
          </w:tcPr>
          <w:p w14:paraId="69BFD759" w14:textId="253EEB23" w:rsidR="00BD3C11" w:rsidRDefault="00BD3C11" w:rsidP="00A96D73">
            <w:pPr>
              <w:pStyle w:val="BodyText"/>
              <w:jc w:val="center"/>
              <w:rPr>
                <w:rFonts w:asciiTheme="minorHAnsi" w:hAnsiTheme="minorHAnsi" w:cstheme="minorHAnsi"/>
                <w:szCs w:val="24"/>
              </w:rPr>
            </w:pPr>
            <w:r>
              <w:rPr>
                <w:rFonts w:asciiTheme="minorHAnsi" w:hAnsiTheme="minorHAnsi" w:cstheme="minorHAnsi"/>
                <w:szCs w:val="24"/>
              </w:rPr>
              <w:t>9</w:t>
            </w:r>
          </w:p>
        </w:tc>
        <w:tc>
          <w:tcPr>
            <w:tcW w:w="5252" w:type="dxa"/>
          </w:tcPr>
          <w:p w14:paraId="7FB55FEC" w14:textId="0AB9AB6F" w:rsidR="00BD3C11" w:rsidRDefault="00B92102" w:rsidP="0064671D">
            <w:pPr>
              <w:pStyle w:val="BodyText"/>
              <w:rPr>
                <w:rFonts w:asciiTheme="minorHAnsi" w:hAnsiTheme="minorHAnsi" w:cstheme="minorHAnsi"/>
                <w:szCs w:val="24"/>
              </w:rPr>
            </w:pPr>
            <w:r>
              <w:rPr>
                <w:rFonts w:asciiTheme="minorHAnsi" w:hAnsiTheme="minorHAnsi" w:cstheme="minorHAnsi"/>
                <w:szCs w:val="24"/>
              </w:rPr>
              <w:t xml:space="preserve">Restricted Public Excluded minutes – Council meeting 12 December 2019 </w:t>
            </w:r>
          </w:p>
        </w:tc>
        <w:tc>
          <w:tcPr>
            <w:tcW w:w="3056" w:type="dxa"/>
          </w:tcPr>
          <w:p w14:paraId="194D2814" w14:textId="77777777" w:rsidR="004F29A4" w:rsidRDefault="004F29A4" w:rsidP="004F29A4">
            <w:pPr>
              <w:pStyle w:val="BodyText"/>
              <w:rPr>
                <w:rFonts w:asciiTheme="minorHAnsi" w:hAnsiTheme="minorHAnsi" w:cstheme="minorHAnsi"/>
                <w:szCs w:val="24"/>
              </w:rPr>
            </w:pPr>
            <w:r w:rsidRPr="005217DC">
              <w:rPr>
                <w:rFonts w:asciiTheme="minorHAnsi" w:hAnsiTheme="minorHAnsi" w:cstheme="minorHAnsi"/>
                <w:szCs w:val="24"/>
              </w:rPr>
              <w:t>Section 7(2)(b)(ii)</w:t>
            </w:r>
          </w:p>
          <w:p w14:paraId="6C2DE4D5" w14:textId="40075172" w:rsidR="00BD3C11" w:rsidRDefault="004F29A4" w:rsidP="004F29A4">
            <w:pPr>
              <w:pStyle w:val="BodyText"/>
              <w:rPr>
                <w:rFonts w:asciiTheme="minorHAnsi" w:hAnsiTheme="minorHAnsi" w:cstheme="minorHAnsi"/>
                <w:szCs w:val="24"/>
              </w:rPr>
            </w:pPr>
            <w:r>
              <w:rPr>
                <w:rFonts w:asciiTheme="minorHAnsi" w:hAnsiTheme="minorHAnsi" w:cstheme="minorHAnsi"/>
                <w:szCs w:val="24"/>
              </w:rPr>
              <w:t>Section 7(2)(i)</w:t>
            </w:r>
          </w:p>
        </w:tc>
      </w:tr>
      <w:tr w:rsidR="00044350" w14:paraId="4051AFBF" w14:textId="77777777" w:rsidTr="00270775">
        <w:tc>
          <w:tcPr>
            <w:tcW w:w="1376" w:type="dxa"/>
          </w:tcPr>
          <w:p w14:paraId="27938182" w14:textId="65F70E71" w:rsidR="00044350" w:rsidRDefault="00BD3C11" w:rsidP="00270775">
            <w:pPr>
              <w:pStyle w:val="BodyText"/>
              <w:jc w:val="center"/>
              <w:rPr>
                <w:rFonts w:asciiTheme="minorHAnsi" w:hAnsiTheme="minorHAnsi" w:cstheme="minorHAnsi"/>
                <w:szCs w:val="24"/>
              </w:rPr>
            </w:pPr>
            <w:r>
              <w:rPr>
                <w:rFonts w:asciiTheme="minorHAnsi" w:hAnsiTheme="minorHAnsi" w:cstheme="minorHAnsi"/>
                <w:szCs w:val="24"/>
              </w:rPr>
              <w:t>10</w:t>
            </w:r>
          </w:p>
        </w:tc>
        <w:tc>
          <w:tcPr>
            <w:tcW w:w="5252" w:type="dxa"/>
          </w:tcPr>
          <w:p w14:paraId="3EAA4D71" w14:textId="732F4930" w:rsidR="00044350" w:rsidRDefault="00BC679A" w:rsidP="0064671D">
            <w:pPr>
              <w:pStyle w:val="BodyText"/>
              <w:rPr>
                <w:rFonts w:asciiTheme="minorHAnsi" w:hAnsiTheme="minorHAnsi" w:cstheme="minorHAnsi"/>
                <w:szCs w:val="24"/>
              </w:rPr>
            </w:pPr>
            <w:r>
              <w:rPr>
                <w:rFonts w:asciiTheme="minorHAnsi" w:hAnsiTheme="minorHAnsi" w:cstheme="minorHAnsi"/>
                <w:szCs w:val="24"/>
              </w:rPr>
              <w:t>Report 19.364 – Setting a carbon neutrality target for GWRC</w:t>
            </w:r>
          </w:p>
        </w:tc>
        <w:tc>
          <w:tcPr>
            <w:tcW w:w="3056" w:type="dxa"/>
          </w:tcPr>
          <w:p w14:paraId="2669B501" w14:textId="736C8D6B" w:rsidR="00044350" w:rsidRDefault="004F29A4" w:rsidP="0064671D">
            <w:pPr>
              <w:pStyle w:val="BodyText"/>
              <w:rPr>
                <w:rFonts w:asciiTheme="minorHAnsi" w:hAnsiTheme="minorHAnsi" w:cstheme="minorHAnsi"/>
                <w:szCs w:val="24"/>
              </w:rPr>
            </w:pPr>
            <w:r>
              <w:rPr>
                <w:rFonts w:asciiTheme="minorHAnsi" w:hAnsiTheme="minorHAnsi" w:cstheme="minorHAnsi"/>
                <w:szCs w:val="24"/>
              </w:rPr>
              <w:t>Released in full</w:t>
            </w:r>
          </w:p>
        </w:tc>
      </w:tr>
      <w:tr w:rsidR="00BD3C11" w14:paraId="3E213872" w14:textId="77777777" w:rsidTr="00B61ECC">
        <w:tc>
          <w:tcPr>
            <w:tcW w:w="1376" w:type="dxa"/>
          </w:tcPr>
          <w:p w14:paraId="786CE8D3" w14:textId="1DFAF733" w:rsidR="00BD3C11" w:rsidRDefault="00BD3C11" w:rsidP="00A96D73">
            <w:pPr>
              <w:pStyle w:val="BodyText"/>
              <w:jc w:val="center"/>
              <w:rPr>
                <w:rFonts w:asciiTheme="minorHAnsi" w:hAnsiTheme="minorHAnsi" w:cstheme="minorHAnsi"/>
                <w:szCs w:val="24"/>
              </w:rPr>
            </w:pPr>
            <w:r>
              <w:rPr>
                <w:rFonts w:asciiTheme="minorHAnsi" w:hAnsiTheme="minorHAnsi" w:cstheme="minorHAnsi"/>
                <w:szCs w:val="24"/>
              </w:rPr>
              <w:t>11</w:t>
            </w:r>
          </w:p>
        </w:tc>
        <w:tc>
          <w:tcPr>
            <w:tcW w:w="5252" w:type="dxa"/>
          </w:tcPr>
          <w:p w14:paraId="052CEA75" w14:textId="2BAC533F" w:rsidR="00BD3C11" w:rsidRDefault="00FA05D8" w:rsidP="0064671D">
            <w:pPr>
              <w:pStyle w:val="BodyText"/>
              <w:rPr>
                <w:rFonts w:asciiTheme="minorHAnsi" w:hAnsiTheme="minorHAnsi" w:cstheme="minorHAnsi"/>
                <w:szCs w:val="24"/>
              </w:rPr>
            </w:pPr>
            <w:r>
              <w:rPr>
                <w:rFonts w:asciiTheme="minorHAnsi" w:hAnsiTheme="minorHAnsi" w:cstheme="minorHAnsi"/>
                <w:szCs w:val="24"/>
              </w:rPr>
              <w:t>Report Public Excluded 19.231 – Strategic Assessment for transitioning to a zero emission bus fleet</w:t>
            </w:r>
          </w:p>
        </w:tc>
        <w:tc>
          <w:tcPr>
            <w:tcW w:w="3056" w:type="dxa"/>
          </w:tcPr>
          <w:p w14:paraId="383C8FE8" w14:textId="77777777" w:rsidR="004F29A4" w:rsidRDefault="004F29A4" w:rsidP="004F29A4">
            <w:pPr>
              <w:pStyle w:val="BodyText"/>
              <w:rPr>
                <w:rFonts w:asciiTheme="minorHAnsi" w:hAnsiTheme="minorHAnsi" w:cstheme="minorHAnsi"/>
                <w:szCs w:val="24"/>
              </w:rPr>
            </w:pPr>
            <w:r w:rsidRPr="005217DC">
              <w:rPr>
                <w:rFonts w:asciiTheme="minorHAnsi" w:hAnsiTheme="minorHAnsi" w:cstheme="minorHAnsi"/>
                <w:szCs w:val="24"/>
              </w:rPr>
              <w:t>Section 7(2)(b)(ii)</w:t>
            </w:r>
          </w:p>
          <w:p w14:paraId="272B2B19" w14:textId="066987FC" w:rsidR="00BD3C11" w:rsidRDefault="004F29A4" w:rsidP="004F29A4">
            <w:pPr>
              <w:pStyle w:val="BodyText"/>
              <w:rPr>
                <w:rFonts w:asciiTheme="minorHAnsi" w:hAnsiTheme="minorHAnsi" w:cstheme="minorHAnsi"/>
                <w:szCs w:val="24"/>
              </w:rPr>
            </w:pPr>
            <w:r>
              <w:rPr>
                <w:rFonts w:asciiTheme="minorHAnsi" w:hAnsiTheme="minorHAnsi" w:cstheme="minorHAnsi"/>
                <w:szCs w:val="24"/>
              </w:rPr>
              <w:t>Section 7(2)(i)</w:t>
            </w:r>
          </w:p>
        </w:tc>
      </w:tr>
      <w:tr w:rsidR="00BD3C11" w14:paraId="5C3EE9BE" w14:textId="77777777" w:rsidTr="00B61ECC">
        <w:tc>
          <w:tcPr>
            <w:tcW w:w="1376" w:type="dxa"/>
          </w:tcPr>
          <w:p w14:paraId="67CC0404" w14:textId="5179C36D" w:rsidR="00BD3C11" w:rsidRDefault="00BD3C11" w:rsidP="00A96D73">
            <w:pPr>
              <w:pStyle w:val="BodyText"/>
              <w:jc w:val="center"/>
              <w:rPr>
                <w:rFonts w:asciiTheme="minorHAnsi" w:hAnsiTheme="minorHAnsi" w:cstheme="minorHAnsi"/>
                <w:szCs w:val="24"/>
              </w:rPr>
            </w:pPr>
            <w:r>
              <w:rPr>
                <w:rFonts w:asciiTheme="minorHAnsi" w:hAnsiTheme="minorHAnsi" w:cstheme="minorHAnsi"/>
                <w:szCs w:val="24"/>
              </w:rPr>
              <w:t>12</w:t>
            </w:r>
          </w:p>
        </w:tc>
        <w:tc>
          <w:tcPr>
            <w:tcW w:w="5252" w:type="dxa"/>
          </w:tcPr>
          <w:p w14:paraId="18C302B8" w14:textId="3DE04D18" w:rsidR="00BD3C11" w:rsidRDefault="0044709D">
            <w:pPr>
              <w:pStyle w:val="BodyText"/>
              <w:rPr>
                <w:rFonts w:asciiTheme="minorHAnsi" w:hAnsiTheme="minorHAnsi" w:cstheme="minorHAnsi"/>
                <w:szCs w:val="24"/>
              </w:rPr>
            </w:pPr>
            <w:r>
              <w:rPr>
                <w:rFonts w:asciiTheme="minorHAnsi" w:hAnsiTheme="minorHAnsi" w:cstheme="minorHAnsi"/>
                <w:szCs w:val="24"/>
              </w:rPr>
              <w:t xml:space="preserve">Attachment 1 to Report PE 19.231 - </w:t>
            </w:r>
            <w:r w:rsidRPr="0044709D">
              <w:rPr>
                <w:rFonts w:asciiTheme="minorHAnsi" w:hAnsiTheme="minorHAnsi" w:cstheme="minorHAnsi"/>
                <w:szCs w:val="24"/>
              </w:rPr>
              <w:t>Strategic Assessment for transitioning to a zero emission bus fleet</w:t>
            </w:r>
          </w:p>
        </w:tc>
        <w:tc>
          <w:tcPr>
            <w:tcW w:w="3056" w:type="dxa"/>
          </w:tcPr>
          <w:p w14:paraId="0C4C0A97" w14:textId="2D46F7F7" w:rsidR="00BD3C11" w:rsidRDefault="00B07A1C" w:rsidP="0064671D">
            <w:pPr>
              <w:pStyle w:val="BodyText"/>
              <w:rPr>
                <w:rFonts w:asciiTheme="minorHAnsi" w:hAnsiTheme="minorHAnsi" w:cstheme="minorHAnsi"/>
                <w:szCs w:val="24"/>
              </w:rPr>
            </w:pPr>
            <w:r>
              <w:rPr>
                <w:rFonts w:asciiTheme="minorHAnsi" w:hAnsiTheme="minorHAnsi" w:cstheme="minorHAnsi"/>
                <w:szCs w:val="24"/>
              </w:rPr>
              <w:t>Section 7(2)(i)</w:t>
            </w:r>
          </w:p>
        </w:tc>
      </w:tr>
      <w:tr w:rsidR="00BD3C11" w14:paraId="77CB4C41" w14:textId="77777777" w:rsidTr="00B61ECC">
        <w:tc>
          <w:tcPr>
            <w:tcW w:w="1376" w:type="dxa"/>
          </w:tcPr>
          <w:p w14:paraId="2E9978C5" w14:textId="3845F22E" w:rsidR="00BD3C11" w:rsidRDefault="00BD3C11" w:rsidP="00A96D73">
            <w:pPr>
              <w:pStyle w:val="BodyText"/>
              <w:jc w:val="center"/>
              <w:rPr>
                <w:rFonts w:asciiTheme="minorHAnsi" w:hAnsiTheme="minorHAnsi" w:cstheme="minorHAnsi"/>
                <w:szCs w:val="24"/>
              </w:rPr>
            </w:pPr>
            <w:r>
              <w:rPr>
                <w:rFonts w:asciiTheme="minorHAnsi" w:hAnsiTheme="minorHAnsi" w:cstheme="minorHAnsi"/>
                <w:szCs w:val="24"/>
              </w:rPr>
              <w:lastRenderedPageBreak/>
              <w:t>13</w:t>
            </w:r>
          </w:p>
        </w:tc>
        <w:tc>
          <w:tcPr>
            <w:tcW w:w="5252" w:type="dxa"/>
          </w:tcPr>
          <w:p w14:paraId="50BAEBF1" w14:textId="02270BDB" w:rsidR="00BD3C11" w:rsidRDefault="0044709D" w:rsidP="0064671D">
            <w:pPr>
              <w:pStyle w:val="BodyText"/>
              <w:rPr>
                <w:rFonts w:asciiTheme="minorHAnsi" w:hAnsiTheme="minorHAnsi" w:cstheme="minorHAnsi"/>
                <w:szCs w:val="24"/>
              </w:rPr>
            </w:pPr>
            <w:r>
              <w:rPr>
                <w:rFonts w:asciiTheme="minorHAnsi" w:hAnsiTheme="minorHAnsi" w:cstheme="minorHAnsi"/>
                <w:szCs w:val="24"/>
              </w:rPr>
              <w:t xml:space="preserve">Attachment 2 to Report 19.364 - </w:t>
            </w:r>
            <w:r w:rsidRPr="0044709D">
              <w:rPr>
                <w:rFonts w:asciiTheme="minorHAnsi" w:hAnsiTheme="minorHAnsi" w:cstheme="minorHAnsi"/>
                <w:szCs w:val="24"/>
              </w:rPr>
              <w:t>The cost of inaction on climate change</w:t>
            </w:r>
          </w:p>
        </w:tc>
        <w:tc>
          <w:tcPr>
            <w:tcW w:w="3056" w:type="dxa"/>
          </w:tcPr>
          <w:p w14:paraId="2DFA563E" w14:textId="23D6FDEF" w:rsidR="00BD3C11" w:rsidRDefault="00B07A1C" w:rsidP="0064671D">
            <w:pPr>
              <w:pStyle w:val="BodyText"/>
              <w:rPr>
                <w:rFonts w:asciiTheme="minorHAnsi" w:hAnsiTheme="minorHAnsi" w:cstheme="minorHAnsi"/>
                <w:szCs w:val="24"/>
              </w:rPr>
            </w:pPr>
            <w:r>
              <w:rPr>
                <w:rFonts w:asciiTheme="minorHAnsi" w:hAnsiTheme="minorHAnsi" w:cstheme="minorHAnsi"/>
                <w:szCs w:val="24"/>
              </w:rPr>
              <w:t>Released in full</w:t>
            </w:r>
          </w:p>
        </w:tc>
      </w:tr>
      <w:tr w:rsidR="00BD3C11" w14:paraId="2DC92252" w14:textId="77777777" w:rsidTr="00B61ECC">
        <w:tc>
          <w:tcPr>
            <w:tcW w:w="1376" w:type="dxa"/>
          </w:tcPr>
          <w:p w14:paraId="74ECBE8E" w14:textId="1C58F2B6" w:rsidR="00BD3C11" w:rsidRDefault="00BD3C11" w:rsidP="00A96D73">
            <w:pPr>
              <w:pStyle w:val="BodyText"/>
              <w:jc w:val="center"/>
              <w:rPr>
                <w:rFonts w:asciiTheme="minorHAnsi" w:hAnsiTheme="minorHAnsi" w:cstheme="minorHAnsi"/>
                <w:szCs w:val="24"/>
              </w:rPr>
            </w:pPr>
            <w:r>
              <w:rPr>
                <w:rFonts w:asciiTheme="minorHAnsi" w:hAnsiTheme="minorHAnsi" w:cstheme="minorHAnsi"/>
                <w:szCs w:val="24"/>
              </w:rPr>
              <w:t>14</w:t>
            </w:r>
          </w:p>
        </w:tc>
        <w:tc>
          <w:tcPr>
            <w:tcW w:w="5252" w:type="dxa"/>
          </w:tcPr>
          <w:p w14:paraId="39575608" w14:textId="072A4855" w:rsidR="00BD3C11" w:rsidRDefault="0044709D" w:rsidP="0064671D">
            <w:pPr>
              <w:pStyle w:val="BodyText"/>
              <w:rPr>
                <w:rFonts w:asciiTheme="minorHAnsi" w:hAnsiTheme="minorHAnsi" w:cstheme="minorHAnsi"/>
                <w:szCs w:val="24"/>
              </w:rPr>
            </w:pPr>
            <w:r>
              <w:rPr>
                <w:rFonts w:asciiTheme="minorHAnsi" w:hAnsiTheme="minorHAnsi" w:cstheme="minorHAnsi"/>
                <w:szCs w:val="24"/>
              </w:rPr>
              <w:t>Attachment 2 to Report 19.188</w:t>
            </w:r>
            <w:r w:rsidR="00540F93">
              <w:rPr>
                <w:rFonts w:asciiTheme="minorHAnsi" w:hAnsiTheme="minorHAnsi" w:cstheme="minorHAnsi"/>
                <w:szCs w:val="24"/>
              </w:rPr>
              <w:t xml:space="preserve"> – NZ Bus Fleet proposal timeline </w:t>
            </w:r>
          </w:p>
        </w:tc>
        <w:tc>
          <w:tcPr>
            <w:tcW w:w="3056" w:type="dxa"/>
          </w:tcPr>
          <w:p w14:paraId="668C41E7" w14:textId="40DADF5C" w:rsidR="00BD3C11" w:rsidRDefault="00B07A1C" w:rsidP="0064671D">
            <w:pPr>
              <w:pStyle w:val="BodyText"/>
              <w:rPr>
                <w:rFonts w:asciiTheme="minorHAnsi" w:hAnsiTheme="minorHAnsi" w:cstheme="minorHAnsi"/>
                <w:szCs w:val="24"/>
              </w:rPr>
            </w:pPr>
            <w:r>
              <w:rPr>
                <w:rFonts w:asciiTheme="minorHAnsi" w:hAnsiTheme="minorHAnsi" w:cstheme="minorHAnsi"/>
                <w:szCs w:val="24"/>
              </w:rPr>
              <w:t>Released in full</w:t>
            </w:r>
          </w:p>
        </w:tc>
      </w:tr>
      <w:tr w:rsidR="00BD3C11" w14:paraId="21C375E3" w14:textId="77777777" w:rsidTr="00B61ECC">
        <w:tc>
          <w:tcPr>
            <w:tcW w:w="1376" w:type="dxa"/>
          </w:tcPr>
          <w:p w14:paraId="276A71AB" w14:textId="2B6608F3" w:rsidR="00BD3C11" w:rsidRDefault="00BD3C11" w:rsidP="00A96D73">
            <w:pPr>
              <w:pStyle w:val="BodyText"/>
              <w:jc w:val="center"/>
              <w:rPr>
                <w:rFonts w:asciiTheme="minorHAnsi" w:hAnsiTheme="minorHAnsi" w:cstheme="minorHAnsi"/>
                <w:szCs w:val="24"/>
              </w:rPr>
            </w:pPr>
            <w:r>
              <w:rPr>
                <w:rFonts w:asciiTheme="minorHAnsi" w:hAnsiTheme="minorHAnsi" w:cstheme="minorHAnsi"/>
                <w:szCs w:val="24"/>
              </w:rPr>
              <w:t>15</w:t>
            </w:r>
          </w:p>
        </w:tc>
        <w:tc>
          <w:tcPr>
            <w:tcW w:w="5252" w:type="dxa"/>
          </w:tcPr>
          <w:p w14:paraId="39976E62" w14:textId="6F270BFC" w:rsidR="00BD3C11" w:rsidRDefault="00540F93" w:rsidP="0064671D">
            <w:pPr>
              <w:pStyle w:val="BodyText"/>
              <w:rPr>
                <w:rFonts w:asciiTheme="minorHAnsi" w:hAnsiTheme="minorHAnsi" w:cstheme="minorHAnsi"/>
                <w:szCs w:val="24"/>
              </w:rPr>
            </w:pPr>
            <w:r>
              <w:rPr>
                <w:rFonts w:asciiTheme="minorHAnsi" w:hAnsiTheme="minorHAnsi" w:cstheme="minorHAnsi"/>
                <w:szCs w:val="24"/>
              </w:rPr>
              <w:t xml:space="preserve">Attachment 1 to 19.364 </w:t>
            </w:r>
            <w:r w:rsidR="00FF469D">
              <w:rPr>
                <w:rFonts w:asciiTheme="minorHAnsi" w:hAnsiTheme="minorHAnsi" w:cstheme="minorHAnsi"/>
                <w:szCs w:val="24"/>
              </w:rPr>
              <w:t>–</w:t>
            </w:r>
            <w:r>
              <w:rPr>
                <w:rFonts w:asciiTheme="minorHAnsi" w:hAnsiTheme="minorHAnsi" w:cstheme="minorHAnsi"/>
                <w:szCs w:val="24"/>
              </w:rPr>
              <w:t xml:space="preserve"> </w:t>
            </w:r>
            <w:r w:rsidR="00FF469D">
              <w:rPr>
                <w:rFonts w:asciiTheme="minorHAnsi" w:hAnsiTheme="minorHAnsi" w:cstheme="minorHAnsi"/>
                <w:szCs w:val="24"/>
              </w:rPr>
              <w:t>Setting a carbon target for GWRC</w:t>
            </w:r>
          </w:p>
        </w:tc>
        <w:tc>
          <w:tcPr>
            <w:tcW w:w="3056" w:type="dxa"/>
          </w:tcPr>
          <w:p w14:paraId="01728776" w14:textId="14356ECF" w:rsidR="00BD3C11" w:rsidRDefault="00B07A1C" w:rsidP="0064671D">
            <w:pPr>
              <w:pStyle w:val="BodyText"/>
              <w:rPr>
                <w:rFonts w:asciiTheme="minorHAnsi" w:hAnsiTheme="minorHAnsi" w:cstheme="minorHAnsi"/>
                <w:szCs w:val="24"/>
              </w:rPr>
            </w:pPr>
            <w:r>
              <w:rPr>
                <w:rFonts w:asciiTheme="minorHAnsi" w:hAnsiTheme="minorHAnsi" w:cstheme="minorHAnsi"/>
                <w:szCs w:val="24"/>
              </w:rPr>
              <w:t>Released in full</w:t>
            </w:r>
          </w:p>
        </w:tc>
      </w:tr>
      <w:tr w:rsidR="00BD3C11" w14:paraId="6C013A31" w14:textId="77777777" w:rsidTr="00B61ECC">
        <w:tc>
          <w:tcPr>
            <w:tcW w:w="1376" w:type="dxa"/>
          </w:tcPr>
          <w:p w14:paraId="48E3B94B" w14:textId="1996D23C" w:rsidR="00BD3C11" w:rsidRDefault="00BD3C11" w:rsidP="00A96D73">
            <w:pPr>
              <w:pStyle w:val="BodyText"/>
              <w:jc w:val="center"/>
              <w:rPr>
                <w:rFonts w:asciiTheme="minorHAnsi" w:hAnsiTheme="minorHAnsi" w:cstheme="minorHAnsi"/>
                <w:szCs w:val="24"/>
              </w:rPr>
            </w:pPr>
            <w:r>
              <w:rPr>
                <w:rFonts w:asciiTheme="minorHAnsi" w:hAnsiTheme="minorHAnsi" w:cstheme="minorHAnsi"/>
                <w:szCs w:val="24"/>
              </w:rPr>
              <w:t>16</w:t>
            </w:r>
          </w:p>
        </w:tc>
        <w:tc>
          <w:tcPr>
            <w:tcW w:w="5252" w:type="dxa"/>
          </w:tcPr>
          <w:p w14:paraId="63484950" w14:textId="31871AE5" w:rsidR="00BD3C11" w:rsidRDefault="00650C4E" w:rsidP="0064671D">
            <w:pPr>
              <w:pStyle w:val="BodyText"/>
              <w:rPr>
                <w:rFonts w:asciiTheme="minorHAnsi" w:hAnsiTheme="minorHAnsi" w:cstheme="minorHAnsi"/>
                <w:szCs w:val="24"/>
              </w:rPr>
            </w:pPr>
            <w:r>
              <w:rPr>
                <w:rFonts w:asciiTheme="minorHAnsi" w:hAnsiTheme="minorHAnsi" w:cstheme="minorHAnsi"/>
                <w:szCs w:val="24"/>
              </w:rPr>
              <w:t xml:space="preserve">Report 19.292 – What is a Climate Emergency? </w:t>
            </w:r>
          </w:p>
        </w:tc>
        <w:tc>
          <w:tcPr>
            <w:tcW w:w="3056" w:type="dxa"/>
          </w:tcPr>
          <w:p w14:paraId="67315E72" w14:textId="6390C0A3" w:rsidR="00BD3C11" w:rsidRDefault="00B07A1C" w:rsidP="0064671D">
            <w:pPr>
              <w:pStyle w:val="BodyText"/>
              <w:rPr>
                <w:rFonts w:asciiTheme="minorHAnsi" w:hAnsiTheme="minorHAnsi" w:cstheme="minorHAnsi"/>
                <w:szCs w:val="24"/>
              </w:rPr>
            </w:pPr>
            <w:r>
              <w:rPr>
                <w:rFonts w:asciiTheme="minorHAnsi" w:hAnsiTheme="minorHAnsi" w:cstheme="minorHAnsi"/>
                <w:szCs w:val="24"/>
              </w:rPr>
              <w:t>Released in full</w:t>
            </w:r>
          </w:p>
        </w:tc>
      </w:tr>
      <w:tr w:rsidR="00BD3C11" w14:paraId="7C55126A" w14:textId="77777777" w:rsidTr="00B61ECC">
        <w:tc>
          <w:tcPr>
            <w:tcW w:w="1376" w:type="dxa"/>
          </w:tcPr>
          <w:p w14:paraId="32620EBE" w14:textId="4DB4ACD9" w:rsidR="00BD3C11" w:rsidRDefault="00BD3C11" w:rsidP="00A96D73">
            <w:pPr>
              <w:pStyle w:val="BodyText"/>
              <w:jc w:val="center"/>
              <w:rPr>
                <w:rFonts w:asciiTheme="minorHAnsi" w:hAnsiTheme="minorHAnsi" w:cstheme="minorHAnsi"/>
                <w:szCs w:val="24"/>
              </w:rPr>
            </w:pPr>
            <w:r>
              <w:rPr>
                <w:rFonts w:asciiTheme="minorHAnsi" w:hAnsiTheme="minorHAnsi" w:cstheme="minorHAnsi"/>
                <w:szCs w:val="24"/>
              </w:rPr>
              <w:t>17</w:t>
            </w:r>
          </w:p>
        </w:tc>
        <w:tc>
          <w:tcPr>
            <w:tcW w:w="5252" w:type="dxa"/>
          </w:tcPr>
          <w:p w14:paraId="76DC5BD2" w14:textId="337A5BB3" w:rsidR="00BD3C11" w:rsidRDefault="00EC281D" w:rsidP="0064671D">
            <w:pPr>
              <w:pStyle w:val="BodyText"/>
              <w:rPr>
                <w:rFonts w:asciiTheme="minorHAnsi" w:hAnsiTheme="minorHAnsi" w:cstheme="minorHAnsi"/>
                <w:szCs w:val="24"/>
              </w:rPr>
            </w:pPr>
            <w:r>
              <w:rPr>
                <w:rFonts w:asciiTheme="minorHAnsi" w:hAnsiTheme="minorHAnsi" w:cstheme="minorHAnsi"/>
                <w:szCs w:val="24"/>
              </w:rPr>
              <w:t xml:space="preserve">Attachment 2 to report 19.342 – Options Assessment </w:t>
            </w:r>
          </w:p>
        </w:tc>
        <w:tc>
          <w:tcPr>
            <w:tcW w:w="3056" w:type="dxa"/>
          </w:tcPr>
          <w:p w14:paraId="7EBB8E75" w14:textId="04540B00" w:rsidR="00BD3C11" w:rsidRDefault="00B07A1C" w:rsidP="0064671D">
            <w:pPr>
              <w:pStyle w:val="BodyText"/>
              <w:rPr>
                <w:rFonts w:asciiTheme="minorHAnsi" w:hAnsiTheme="minorHAnsi" w:cstheme="minorHAnsi"/>
                <w:szCs w:val="24"/>
              </w:rPr>
            </w:pPr>
            <w:r>
              <w:rPr>
                <w:rFonts w:asciiTheme="minorHAnsi" w:hAnsiTheme="minorHAnsi" w:cstheme="minorHAnsi"/>
                <w:szCs w:val="24"/>
              </w:rPr>
              <w:t>Released in full</w:t>
            </w:r>
          </w:p>
        </w:tc>
      </w:tr>
      <w:tr w:rsidR="00BD3C11" w14:paraId="294000C0" w14:textId="77777777" w:rsidTr="00B61ECC">
        <w:tc>
          <w:tcPr>
            <w:tcW w:w="1376" w:type="dxa"/>
          </w:tcPr>
          <w:p w14:paraId="10F192AF" w14:textId="12DBE17E" w:rsidR="00BD3C11" w:rsidRDefault="00BD3C11" w:rsidP="00A96D73">
            <w:pPr>
              <w:pStyle w:val="BodyText"/>
              <w:jc w:val="center"/>
              <w:rPr>
                <w:rFonts w:asciiTheme="minorHAnsi" w:hAnsiTheme="minorHAnsi" w:cstheme="minorHAnsi"/>
                <w:szCs w:val="24"/>
              </w:rPr>
            </w:pPr>
            <w:r>
              <w:rPr>
                <w:rFonts w:asciiTheme="minorHAnsi" w:hAnsiTheme="minorHAnsi" w:cstheme="minorHAnsi"/>
                <w:szCs w:val="24"/>
              </w:rPr>
              <w:t>18</w:t>
            </w:r>
          </w:p>
        </w:tc>
        <w:tc>
          <w:tcPr>
            <w:tcW w:w="5252" w:type="dxa"/>
          </w:tcPr>
          <w:p w14:paraId="1E950E94" w14:textId="0EABA0AA" w:rsidR="00BD3C11" w:rsidRDefault="00563534" w:rsidP="0064671D">
            <w:pPr>
              <w:pStyle w:val="BodyText"/>
              <w:rPr>
                <w:rFonts w:asciiTheme="minorHAnsi" w:hAnsiTheme="minorHAnsi" w:cstheme="minorHAnsi"/>
                <w:szCs w:val="24"/>
              </w:rPr>
            </w:pPr>
            <w:r>
              <w:rPr>
                <w:rFonts w:asciiTheme="minorHAnsi" w:hAnsiTheme="minorHAnsi" w:cstheme="minorHAnsi"/>
                <w:szCs w:val="24"/>
              </w:rPr>
              <w:t xml:space="preserve">Attachment 3 to report 19.292 – Action plan to support the declaration of a Climate Emergency </w:t>
            </w:r>
          </w:p>
        </w:tc>
        <w:tc>
          <w:tcPr>
            <w:tcW w:w="3056" w:type="dxa"/>
          </w:tcPr>
          <w:p w14:paraId="575D16C9" w14:textId="6C60AF4A" w:rsidR="00BD3C11" w:rsidRDefault="00B07A1C" w:rsidP="0064671D">
            <w:pPr>
              <w:pStyle w:val="BodyText"/>
              <w:rPr>
                <w:rFonts w:asciiTheme="minorHAnsi" w:hAnsiTheme="minorHAnsi" w:cstheme="minorHAnsi"/>
                <w:szCs w:val="24"/>
              </w:rPr>
            </w:pPr>
            <w:r>
              <w:rPr>
                <w:rFonts w:asciiTheme="minorHAnsi" w:hAnsiTheme="minorHAnsi" w:cstheme="minorHAnsi"/>
                <w:szCs w:val="24"/>
              </w:rPr>
              <w:t>Released in full</w:t>
            </w:r>
          </w:p>
        </w:tc>
      </w:tr>
    </w:tbl>
    <w:p w14:paraId="441028BA" w14:textId="77777777" w:rsidR="00BC679A" w:rsidRDefault="00BC679A" w:rsidP="00ED6599">
      <w:pPr>
        <w:pStyle w:val="BodyText"/>
        <w:rPr>
          <w:rFonts w:asciiTheme="minorHAnsi" w:hAnsiTheme="minorHAnsi" w:cstheme="minorHAnsi"/>
          <w:szCs w:val="24"/>
        </w:rPr>
      </w:pPr>
    </w:p>
    <w:p w14:paraId="53C21DA6" w14:textId="2B2D3DC1" w:rsidR="00ED6599" w:rsidRDefault="000838EF" w:rsidP="00ED6599">
      <w:pPr>
        <w:pStyle w:val="BodyText"/>
        <w:rPr>
          <w:rFonts w:asciiTheme="minorHAnsi" w:hAnsiTheme="minorHAnsi" w:cstheme="minorHAnsi"/>
          <w:szCs w:val="24"/>
        </w:rPr>
      </w:pPr>
      <w:r>
        <w:rPr>
          <w:rFonts w:asciiTheme="minorHAnsi" w:hAnsiTheme="minorHAnsi" w:cstheme="minorHAnsi"/>
          <w:szCs w:val="24"/>
        </w:rPr>
        <w:t>Information</w:t>
      </w:r>
      <w:r w:rsidR="005C7FBD">
        <w:rPr>
          <w:rFonts w:asciiTheme="minorHAnsi" w:hAnsiTheme="minorHAnsi" w:cstheme="minorHAnsi"/>
          <w:szCs w:val="24"/>
        </w:rPr>
        <w:t xml:space="preserve"> has been withheld </w:t>
      </w:r>
      <w:r w:rsidR="00ED6599" w:rsidRPr="00ED6599">
        <w:rPr>
          <w:rFonts w:asciiTheme="minorHAnsi" w:hAnsiTheme="minorHAnsi" w:cstheme="minorHAnsi"/>
          <w:szCs w:val="24"/>
        </w:rPr>
        <w:t>pertaining to</w:t>
      </w:r>
      <w:r w:rsidR="00ED6599">
        <w:rPr>
          <w:rFonts w:asciiTheme="minorHAnsi" w:hAnsiTheme="minorHAnsi" w:cstheme="minorHAnsi"/>
          <w:szCs w:val="24"/>
        </w:rPr>
        <w:t xml:space="preserve"> </w:t>
      </w:r>
      <w:r w:rsidR="00DF723C">
        <w:rPr>
          <w:rFonts w:asciiTheme="minorHAnsi" w:hAnsiTheme="minorHAnsi" w:cstheme="minorHAnsi"/>
          <w:szCs w:val="24"/>
        </w:rPr>
        <w:t>sensitive contractual information under the following three sections</w:t>
      </w:r>
      <w:r>
        <w:rPr>
          <w:rFonts w:asciiTheme="minorHAnsi" w:hAnsiTheme="minorHAnsi" w:cstheme="minorHAnsi"/>
          <w:szCs w:val="24"/>
        </w:rPr>
        <w:t xml:space="preserve"> of the</w:t>
      </w:r>
      <w:r w:rsidR="00DF723C">
        <w:rPr>
          <w:rFonts w:asciiTheme="minorHAnsi" w:hAnsiTheme="minorHAnsi" w:cstheme="minorHAnsi"/>
          <w:szCs w:val="24"/>
        </w:rPr>
        <w:t xml:space="preserve"> </w:t>
      </w:r>
      <w:r w:rsidR="00D07967">
        <w:rPr>
          <w:rFonts w:asciiTheme="minorHAnsi" w:hAnsiTheme="minorHAnsi" w:cstheme="minorHAnsi"/>
          <w:szCs w:val="24"/>
        </w:rPr>
        <w:t>A</w:t>
      </w:r>
      <w:r>
        <w:rPr>
          <w:rFonts w:asciiTheme="minorHAnsi" w:hAnsiTheme="minorHAnsi" w:cstheme="minorHAnsi"/>
          <w:szCs w:val="24"/>
        </w:rPr>
        <w:t>ct</w:t>
      </w:r>
      <w:r w:rsidR="00746C77">
        <w:rPr>
          <w:rFonts w:asciiTheme="minorHAnsi" w:hAnsiTheme="minorHAnsi" w:cstheme="minorHAnsi"/>
          <w:szCs w:val="24"/>
        </w:rPr>
        <w:t xml:space="preserve"> </w:t>
      </w:r>
      <w:r w:rsidR="00DF723C">
        <w:rPr>
          <w:rFonts w:asciiTheme="minorHAnsi" w:hAnsiTheme="minorHAnsi" w:cstheme="minorHAnsi"/>
          <w:szCs w:val="24"/>
        </w:rPr>
        <w:t>o</w:t>
      </w:r>
      <w:r w:rsidR="00ED6599" w:rsidRPr="00ED6599">
        <w:rPr>
          <w:rFonts w:asciiTheme="minorHAnsi" w:hAnsiTheme="minorHAnsi" w:cstheme="minorHAnsi"/>
          <w:szCs w:val="24"/>
        </w:rPr>
        <w:t>n the basis that</w:t>
      </w:r>
      <w:r w:rsidR="00BC5E10">
        <w:rPr>
          <w:rFonts w:asciiTheme="minorHAnsi" w:hAnsiTheme="minorHAnsi" w:cstheme="minorHAnsi"/>
          <w:szCs w:val="24"/>
        </w:rPr>
        <w:t>:</w:t>
      </w:r>
    </w:p>
    <w:p w14:paraId="0277E1DA" w14:textId="436C3731" w:rsidR="0056586A" w:rsidRPr="0087374F" w:rsidRDefault="0056586A" w:rsidP="00ED6599">
      <w:pPr>
        <w:pStyle w:val="BodyText"/>
        <w:numPr>
          <w:ilvl w:val="0"/>
          <w:numId w:val="20"/>
        </w:numPr>
        <w:rPr>
          <w:rFonts w:asciiTheme="minorHAnsi" w:hAnsiTheme="minorHAnsi" w:cstheme="minorHAnsi"/>
          <w:szCs w:val="24"/>
        </w:rPr>
      </w:pPr>
      <w:r w:rsidRPr="0087374F">
        <w:rPr>
          <w:rFonts w:asciiTheme="minorHAnsi" w:hAnsiTheme="minorHAnsi" w:cstheme="minorHAnsi"/>
          <w:szCs w:val="24"/>
        </w:rPr>
        <w:t xml:space="preserve">Section 7(2)(i) </w:t>
      </w:r>
      <w:r w:rsidR="00BC5E10">
        <w:rPr>
          <w:rFonts w:asciiTheme="minorHAnsi" w:hAnsiTheme="minorHAnsi" w:cstheme="minorHAnsi"/>
          <w:szCs w:val="24"/>
        </w:rPr>
        <w:t>–</w:t>
      </w:r>
      <w:r w:rsidR="00746C77">
        <w:rPr>
          <w:rFonts w:asciiTheme="minorHAnsi" w:hAnsiTheme="minorHAnsi" w:cstheme="minorHAnsi"/>
          <w:szCs w:val="24"/>
        </w:rPr>
        <w:t xml:space="preserve"> in order to allow</w:t>
      </w:r>
      <w:r w:rsidR="00BC5E10">
        <w:rPr>
          <w:rFonts w:asciiTheme="minorHAnsi" w:hAnsiTheme="minorHAnsi" w:cstheme="minorHAnsi"/>
          <w:szCs w:val="24"/>
        </w:rPr>
        <w:t xml:space="preserve"> Greater Wellington to </w:t>
      </w:r>
      <w:r w:rsidRPr="0087374F">
        <w:rPr>
          <w:rFonts w:asciiTheme="minorHAnsi" w:hAnsiTheme="minorHAnsi" w:cstheme="minorHAnsi"/>
          <w:szCs w:val="24"/>
        </w:rPr>
        <w:t xml:space="preserve"> </w:t>
      </w:r>
      <w:r w:rsidR="0087374F" w:rsidRPr="0087374F">
        <w:rPr>
          <w:rFonts w:asciiTheme="minorHAnsi" w:hAnsiTheme="minorHAnsi" w:cstheme="minorHAnsi"/>
          <w:szCs w:val="24"/>
        </w:rPr>
        <w:t>carry on, without prejudice or disadvantage, negotiations (including commercial and industrial negotiations);</w:t>
      </w:r>
    </w:p>
    <w:p w14:paraId="3FE722CD" w14:textId="4EDD846B" w:rsidR="0056586A" w:rsidRDefault="0056586A" w:rsidP="0056586A">
      <w:pPr>
        <w:pStyle w:val="BodyText"/>
        <w:numPr>
          <w:ilvl w:val="0"/>
          <w:numId w:val="20"/>
        </w:numPr>
        <w:rPr>
          <w:rFonts w:asciiTheme="minorHAnsi" w:hAnsiTheme="minorHAnsi" w:cstheme="minorHAnsi"/>
          <w:szCs w:val="24"/>
        </w:rPr>
      </w:pPr>
      <w:r>
        <w:rPr>
          <w:rFonts w:asciiTheme="minorHAnsi" w:hAnsiTheme="minorHAnsi" w:cstheme="minorHAnsi"/>
          <w:szCs w:val="24"/>
        </w:rPr>
        <w:t xml:space="preserve">Section 7(2)(b)(ii) – </w:t>
      </w:r>
      <w:r w:rsidR="009A11BD">
        <w:rPr>
          <w:rFonts w:asciiTheme="minorHAnsi" w:hAnsiTheme="minorHAnsi" w:cstheme="minorHAnsi"/>
          <w:szCs w:val="24"/>
        </w:rPr>
        <w:t xml:space="preserve">as this </w:t>
      </w:r>
      <w:r w:rsidRPr="0056586A">
        <w:rPr>
          <w:rFonts w:asciiTheme="minorHAnsi" w:hAnsiTheme="minorHAnsi" w:cstheme="minorHAnsi"/>
          <w:szCs w:val="24"/>
        </w:rPr>
        <w:t>would be likely unreasonably to prejudic</w:t>
      </w:r>
      <w:r w:rsidR="009A11BD">
        <w:rPr>
          <w:rFonts w:asciiTheme="minorHAnsi" w:hAnsiTheme="minorHAnsi" w:cstheme="minorHAnsi"/>
          <w:szCs w:val="24"/>
        </w:rPr>
        <w:t>e the commercial position of Greater Wellington and its operators;</w:t>
      </w:r>
    </w:p>
    <w:p w14:paraId="6081F9EE" w14:textId="23F75448" w:rsidR="0056586A" w:rsidRDefault="0056586A" w:rsidP="0056586A">
      <w:pPr>
        <w:pStyle w:val="BodyText"/>
        <w:numPr>
          <w:ilvl w:val="0"/>
          <w:numId w:val="20"/>
        </w:numPr>
        <w:rPr>
          <w:rFonts w:asciiTheme="minorHAnsi" w:hAnsiTheme="minorHAnsi" w:cstheme="minorHAnsi"/>
          <w:szCs w:val="24"/>
        </w:rPr>
      </w:pPr>
      <w:r>
        <w:rPr>
          <w:rFonts w:asciiTheme="minorHAnsi" w:hAnsiTheme="minorHAnsi" w:cstheme="minorHAnsi"/>
          <w:szCs w:val="24"/>
        </w:rPr>
        <w:t xml:space="preserve">Section 7(2)(f)(i) </w:t>
      </w:r>
      <w:r w:rsidR="009A11BD">
        <w:rPr>
          <w:rFonts w:asciiTheme="minorHAnsi" w:hAnsiTheme="minorHAnsi" w:cstheme="minorHAnsi"/>
          <w:szCs w:val="24"/>
        </w:rPr>
        <w:t>–</w:t>
      </w:r>
      <w:r>
        <w:rPr>
          <w:rFonts w:asciiTheme="minorHAnsi" w:hAnsiTheme="minorHAnsi" w:cstheme="minorHAnsi"/>
          <w:szCs w:val="24"/>
        </w:rPr>
        <w:t xml:space="preserve"> </w:t>
      </w:r>
      <w:r w:rsidR="009A11BD">
        <w:rPr>
          <w:rFonts w:asciiTheme="minorHAnsi" w:hAnsiTheme="minorHAnsi" w:cstheme="minorHAnsi"/>
          <w:szCs w:val="24"/>
        </w:rPr>
        <w:t xml:space="preserve">to allow </w:t>
      </w:r>
      <w:r w:rsidRPr="0056586A">
        <w:rPr>
          <w:rFonts w:asciiTheme="minorHAnsi" w:hAnsiTheme="minorHAnsi" w:cstheme="minorHAnsi"/>
          <w:szCs w:val="24"/>
        </w:rPr>
        <w:t>the free and frank expression of opinions by or between or to membe</w:t>
      </w:r>
      <w:r w:rsidR="009A11BD">
        <w:rPr>
          <w:rFonts w:asciiTheme="minorHAnsi" w:hAnsiTheme="minorHAnsi" w:cstheme="minorHAnsi"/>
          <w:szCs w:val="24"/>
        </w:rPr>
        <w:t>rs or officers or employees of Greater Wellington</w:t>
      </w:r>
      <w:r w:rsidR="0043522D">
        <w:rPr>
          <w:rFonts w:asciiTheme="minorHAnsi" w:hAnsiTheme="minorHAnsi" w:cstheme="minorHAnsi"/>
          <w:szCs w:val="24"/>
        </w:rPr>
        <w:t>.</w:t>
      </w:r>
    </w:p>
    <w:p w14:paraId="4A60D5C5" w14:textId="77777777" w:rsidR="00A1311B" w:rsidRDefault="00A1311B" w:rsidP="00720116">
      <w:pPr>
        <w:pStyle w:val="BodyText"/>
        <w:rPr>
          <w:rFonts w:asciiTheme="minorHAnsi" w:hAnsiTheme="minorHAnsi" w:cstheme="minorHAnsi"/>
          <w:szCs w:val="24"/>
        </w:rPr>
      </w:pPr>
      <w:r w:rsidRPr="00A1311B">
        <w:rPr>
          <w:rFonts w:asciiTheme="minorHAnsi" w:hAnsiTheme="minorHAnsi" w:cstheme="minorHAnsi"/>
          <w:szCs w:val="24"/>
        </w:rPr>
        <w:t>Certain information has been deleted on the basis that it does not fall within the scope of your request.  These are marked accordingly on the attached documents.</w:t>
      </w:r>
    </w:p>
    <w:p w14:paraId="74C1FCFE" w14:textId="112464A4" w:rsidR="004E0204" w:rsidRDefault="004E0204" w:rsidP="00720116">
      <w:pPr>
        <w:pStyle w:val="BodyText"/>
        <w:rPr>
          <w:rFonts w:eastAsia="Lucida Sans Unicode"/>
        </w:rPr>
      </w:pPr>
      <w:r>
        <w:rPr>
          <w:rFonts w:eastAsia="Lucida Sans Unicode"/>
        </w:rPr>
        <w:t>We have considered whether the public interest in the requested information outweighs Greater Wellington’s need to withhold certain aspects of the requested</w:t>
      </w:r>
      <w:r w:rsidR="0025507B">
        <w:rPr>
          <w:rFonts w:eastAsia="Lucida Sans Unicode"/>
        </w:rPr>
        <w:t xml:space="preserve"> information</w:t>
      </w:r>
      <w:r w:rsidR="00A205EF">
        <w:rPr>
          <w:rFonts w:eastAsia="Lucida Sans Unicode"/>
        </w:rPr>
        <w:t xml:space="preserve">. </w:t>
      </w:r>
      <w:r>
        <w:rPr>
          <w:rFonts w:eastAsia="Lucida Sans Unicode"/>
        </w:rPr>
        <w:t>As a result, we do not consider that the public interest outweighs Greater Wellington’s reason for withholding parts of the document under the grounds identified above.</w:t>
      </w:r>
    </w:p>
    <w:p w14:paraId="5D786652" w14:textId="188B477C" w:rsidR="00BD15ED" w:rsidRPr="008614E5" w:rsidRDefault="00BD15ED" w:rsidP="00BD15ED">
      <w:pPr>
        <w:pStyle w:val="BodyText"/>
        <w:rPr>
          <w:rFonts w:asciiTheme="minorHAnsi" w:eastAsia="Lucida Sans Unicode" w:hAnsiTheme="minorHAnsi" w:cstheme="minorHAnsi"/>
        </w:rPr>
      </w:pPr>
      <w:r w:rsidRPr="008614E5">
        <w:rPr>
          <w:rFonts w:asciiTheme="minorHAnsi" w:eastAsia="Lucida Sans Unicode" w:hAnsiTheme="minorHAnsi" w:cstheme="minorHAnsi"/>
        </w:rPr>
        <w:t xml:space="preserve">We hope you find the </w:t>
      </w:r>
      <w:r>
        <w:rPr>
          <w:rFonts w:asciiTheme="minorHAnsi" w:eastAsia="Lucida Sans Unicode" w:hAnsiTheme="minorHAnsi" w:cstheme="minorHAnsi"/>
        </w:rPr>
        <w:t>attached</w:t>
      </w:r>
      <w:r w:rsidRPr="008614E5">
        <w:rPr>
          <w:rFonts w:asciiTheme="minorHAnsi" w:eastAsia="Lucida Sans Unicode" w:hAnsiTheme="minorHAnsi" w:cstheme="minorHAnsi"/>
        </w:rPr>
        <w:t xml:space="preserve"> information useful.  If you have any additional questions, please let us know.</w:t>
      </w:r>
    </w:p>
    <w:p w14:paraId="23EBA39F" w14:textId="348BC410" w:rsidR="000446B1" w:rsidRDefault="00720116" w:rsidP="00B32F90">
      <w:pPr>
        <w:pStyle w:val="BodyText"/>
        <w:rPr>
          <w:rFonts w:asciiTheme="minorHAnsi" w:hAnsiTheme="minorHAnsi" w:cstheme="minorHAnsi"/>
          <w:szCs w:val="24"/>
        </w:rPr>
      </w:pPr>
      <w:r w:rsidRPr="00720116">
        <w:rPr>
          <w:rFonts w:asciiTheme="minorHAnsi" w:hAnsiTheme="minorHAnsi" w:cstheme="minorHAnsi"/>
          <w:szCs w:val="24"/>
        </w:rPr>
        <w:lastRenderedPageBreak/>
        <w:t>If you have any concerns with the decision(s) referred to in this letter, you have the right to request an investigation and review by the Ombudsman under section 27(3) o</w:t>
      </w:r>
      <w:r w:rsidR="001641E9">
        <w:rPr>
          <w:rFonts w:asciiTheme="minorHAnsi" w:hAnsiTheme="minorHAnsi" w:cstheme="minorHAnsi"/>
          <w:szCs w:val="24"/>
        </w:rPr>
        <w:t>f the Act</w:t>
      </w:r>
      <w:r w:rsidRPr="00720116">
        <w:rPr>
          <w:rFonts w:asciiTheme="minorHAnsi" w:hAnsiTheme="minorHAnsi" w:cstheme="minorHAnsi"/>
          <w:szCs w:val="24"/>
        </w:rPr>
        <w:t xml:space="preserve">. </w:t>
      </w:r>
    </w:p>
    <w:p w14:paraId="1892D796" w14:textId="3079350A" w:rsidR="0025507B" w:rsidRPr="008614E5" w:rsidRDefault="0025507B" w:rsidP="0025507B">
      <w:pPr>
        <w:pStyle w:val="zSignoff"/>
        <w:rPr>
          <w:rFonts w:asciiTheme="minorHAnsi" w:hAnsiTheme="minorHAnsi" w:cstheme="minorHAnsi"/>
        </w:rPr>
      </w:pPr>
      <w:bookmarkStart w:id="3" w:name="Division"/>
      <w:bookmarkStart w:id="4" w:name="cc"/>
      <w:bookmarkStart w:id="5" w:name="Subject"/>
      <w:bookmarkStart w:id="6" w:name="Text"/>
      <w:bookmarkStart w:id="7" w:name="Signoff"/>
      <w:bookmarkStart w:id="8" w:name="Author"/>
      <w:bookmarkStart w:id="9" w:name="Designation"/>
      <w:bookmarkStart w:id="10" w:name="Department"/>
      <w:bookmarkStart w:id="11" w:name="Group"/>
      <w:bookmarkStart w:id="12" w:name="Organisation"/>
      <w:bookmarkStart w:id="13" w:name="AuthorDDI"/>
      <w:bookmarkStart w:id="14" w:name="AuthorEmail"/>
      <w:bookmarkStart w:id="15" w:name="AuthorMobile"/>
      <w:bookmarkStart w:id="16" w:name="AuthorFax"/>
      <w:bookmarkStart w:id="17" w:name="Copy"/>
      <w:bookmarkStart w:id="18" w:name="Encl"/>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614E5">
        <w:rPr>
          <w:rFonts w:asciiTheme="minorHAnsi" w:hAnsiTheme="minorHAnsi" w:cstheme="minorHAnsi"/>
        </w:rPr>
        <w:t>Yours sincerely</w:t>
      </w:r>
    </w:p>
    <w:p w14:paraId="3F3B487F" w14:textId="3AD21168" w:rsidR="004F63BB" w:rsidRDefault="004F63BB" w:rsidP="0025507B">
      <w:pPr>
        <w:keepNext/>
        <w:spacing w:before="1140"/>
        <w:rPr>
          <w:rFonts w:asciiTheme="minorHAnsi" w:hAnsiTheme="minorHAnsi" w:cstheme="minorHAnsi"/>
          <w:b/>
        </w:rPr>
      </w:pPr>
      <w:r>
        <w:rPr>
          <w:noProof/>
          <w:lang w:eastAsia="en-NZ"/>
        </w:rPr>
        <w:drawing>
          <wp:anchor distT="0" distB="0" distL="114300" distR="114300" simplePos="0" relativeHeight="251659264" behindDoc="0" locked="0" layoutInCell="1" allowOverlap="1" wp14:anchorId="38A169EB" wp14:editId="2E9C34CB">
            <wp:simplePos x="0" y="0"/>
            <wp:positionH relativeFrom="margin">
              <wp:align>left</wp:align>
            </wp:positionH>
            <wp:positionV relativeFrom="paragraph">
              <wp:posOffset>291962</wp:posOffset>
            </wp:positionV>
            <wp:extent cx="1389600" cy="810000"/>
            <wp:effectExtent l="0" t="0" r="127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b="12219"/>
                    <a:stretch/>
                  </pic:blipFill>
                  <pic:spPr bwMode="auto">
                    <a:xfrm>
                      <a:off x="0" y="0"/>
                      <a:ext cx="1389600" cy="81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656690" w14:textId="336B6A19" w:rsidR="0025507B" w:rsidRPr="008614E5" w:rsidRDefault="0025507B" w:rsidP="004F63BB">
      <w:pPr>
        <w:keepNext/>
        <w:spacing w:before="360"/>
        <w:rPr>
          <w:rFonts w:asciiTheme="minorHAnsi" w:hAnsiTheme="minorHAnsi" w:cstheme="minorHAnsi"/>
        </w:rPr>
      </w:pPr>
      <w:r w:rsidRPr="008614E5">
        <w:rPr>
          <w:rFonts w:asciiTheme="minorHAnsi" w:hAnsiTheme="minorHAnsi" w:cstheme="minorHAnsi"/>
          <w:b/>
        </w:rPr>
        <w:t>Scott Gallacher</w:t>
      </w:r>
    </w:p>
    <w:p w14:paraId="511C90AE" w14:textId="77777777" w:rsidR="0025507B" w:rsidRPr="008614E5" w:rsidRDefault="0025507B" w:rsidP="0025507B">
      <w:pPr>
        <w:keepNext/>
        <w:rPr>
          <w:rFonts w:asciiTheme="minorHAnsi" w:hAnsiTheme="minorHAnsi" w:cstheme="minorHAnsi"/>
        </w:rPr>
      </w:pPr>
      <w:r w:rsidRPr="008614E5">
        <w:rPr>
          <w:rFonts w:asciiTheme="minorHAnsi" w:hAnsiTheme="minorHAnsi" w:cstheme="minorHAnsi"/>
        </w:rPr>
        <w:t>General Manager</w:t>
      </w:r>
    </w:p>
    <w:p w14:paraId="0B741A0A" w14:textId="1D486F9C" w:rsidR="0061270C" w:rsidRPr="004F63BB" w:rsidRDefault="0025507B" w:rsidP="004F63BB">
      <w:pPr>
        <w:keepNext/>
        <w:spacing w:after="240"/>
        <w:rPr>
          <w:rFonts w:asciiTheme="minorHAnsi" w:hAnsiTheme="minorHAnsi" w:cstheme="minorHAnsi"/>
        </w:rPr>
      </w:pPr>
      <w:r w:rsidRPr="008614E5">
        <w:rPr>
          <w:rFonts w:asciiTheme="minorHAnsi" w:hAnsiTheme="minorHAnsi" w:cstheme="minorHAnsi"/>
        </w:rPr>
        <w:t>Metlink</w:t>
      </w:r>
      <w:bookmarkStart w:id="19" w:name="_GoBack"/>
      <w:bookmarkEnd w:id="19"/>
    </w:p>
    <w:sectPr w:rsidR="0061270C" w:rsidRPr="004F63BB" w:rsidSect="00720116">
      <w:headerReference w:type="default" r:id="rId14"/>
      <w:footerReference w:type="default" r:id="rId15"/>
      <w:headerReference w:type="first" r:id="rId16"/>
      <w:footerReference w:type="first" r:id="rId17"/>
      <w:pgSz w:w="11906" w:h="16838" w:code="9"/>
      <w:pgMar w:top="2665" w:right="851" w:bottom="2098" w:left="1361" w:header="964"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C702E" w14:textId="77777777" w:rsidR="00D72D89" w:rsidRDefault="00D72D89">
      <w:r>
        <w:separator/>
      </w:r>
    </w:p>
  </w:endnote>
  <w:endnote w:type="continuationSeparator" w:id="0">
    <w:p w14:paraId="47DCC280" w14:textId="77777777" w:rsidR="00D72D89" w:rsidRDefault="00D72D89">
      <w:r>
        <w:continuationSeparator/>
      </w:r>
    </w:p>
  </w:endnote>
  <w:endnote w:type="continuationNotice" w:id="1">
    <w:p w14:paraId="5DF68434" w14:textId="77777777" w:rsidR="00D72D89" w:rsidRDefault="00D72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4114" w14:textId="68C6BC2E" w:rsidR="00E86684" w:rsidRPr="00444EFE" w:rsidRDefault="00E86684" w:rsidP="007B38C7">
    <w:pPr>
      <w:pStyle w:val="GWFooter"/>
    </w:pPr>
    <w:bookmarkStart w:id="20" w:name="CopyToPrimaryFooterStoryOfOIALetter"/>
    <w:r>
      <w:tab/>
    </w:r>
    <w:r>
      <w:tab/>
      <w:t>P</w:t>
    </w:r>
    <w:r w:rsidRPr="00444EFE">
      <w:t xml:space="preserve">age </w:t>
    </w:r>
    <w:r w:rsidRPr="00444EFE">
      <w:fldChar w:fldCharType="begin"/>
    </w:r>
    <w:r w:rsidRPr="00444EFE">
      <w:instrText xml:space="preserve"> PAGE </w:instrText>
    </w:r>
    <w:r w:rsidRPr="00444EFE">
      <w:fldChar w:fldCharType="separate"/>
    </w:r>
    <w:r w:rsidR="001142D5">
      <w:rPr>
        <w:noProof/>
      </w:rPr>
      <w:t>3</w:t>
    </w:r>
    <w:r w:rsidRPr="00444EFE">
      <w:fldChar w:fldCharType="end"/>
    </w:r>
    <w:r w:rsidRPr="00444EFE">
      <w:t xml:space="preserve"> of </w:t>
    </w:r>
    <w:r w:rsidR="00D72D89">
      <w:fldChar w:fldCharType="begin"/>
    </w:r>
    <w:r w:rsidR="00D72D89">
      <w:instrText xml:space="preserve"> NUMPAGES </w:instrText>
    </w:r>
    <w:r w:rsidR="00D72D89">
      <w:fldChar w:fldCharType="separate"/>
    </w:r>
    <w:r w:rsidR="001142D5">
      <w:rPr>
        <w:noProof/>
      </w:rPr>
      <w:t>6</w:t>
    </w:r>
    <w:r w:rsidR="00D72D89">
      <w:rPr>
        <w:noProof/>
      </w:rPr>
      <w:fldChar w:fldCharType="end"/>
    </w:r>
    <w:bookmarkEnd w:id="2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050A" w14:textId="12D574A4" w:rsidR="00E86684" w:rsidRPr="00673472" w:rsidRDefault="001142D5" w:rsidP="00144157">
    <w:pPr>
      <w:pStyle w:val="GWFooter"/>
      <w:rPr>
        <w:vanish/>
      </w:rPr>
    </w:pPr>
    <w:bookmarkStart w:id="21" w:name="DocName1"/>
    <w:r>
      <w:rPr>
        <w:vanish/>
      </w:rPr>
      <w:t>Response to request for information</w:t>
    </w:r>
    <w:bookmarkEnd w:id="21"/>
  </w:p>
  <w:p w14:paraId="2A1A3EC7" w14:textId="77777777" w:rsidR="00E86684" w:rsidRDefault="00E86684" w:rsidP="00144157">
    <w:pPr>
      <w:pStyle w:val="GWFooter"/>
    </w:pPr>
  </w:p>
  <w:p w14:paraId="4BE73295" w14:textId="77777777" w:rsidR="00E86684" w:rsidRDefault="00E86684" w:rsidP="00144157">
    <w:pPr>
      <w:pStyle w:val="GWFooter"/>
    </w:pPr>
  </w:p>
  <w:p w14:paraId="7F8C533E" w14:textId="77777777" w:rsidR="00E86684" w:rsidRPr="00444EFE" w:rsidRDefault="00E86684" w:rsidP="00144157">
    <w:pPr>
      <w:pStyle w:val="GWFooter"/>
    </w:pPr>
    <w:r>
      <w:rPr>
        <w:noProof/>
        <w:lang w:eastAsia="en-NZ"/>
      </w:rPr>
      <mc:AlternateContent>
        <mc:Choice Requires="wps">
          <w:drawing>
            <wp:anchor distT="0" distB="0" distL="114300" distR="114300" simplePos="0" relativeHeight="251658240" behindDoc="1" locked="0" layoutInCell="1" allowOverlap="1" wp14:anchorId="779B1E6F" wp14:editId="14EB80E3">
              <wp:simplePos x="0" y="0"/>
              <wp:positionH relativeFrom="page">
                <wp:align>center</wp:align>
              </wp:positionH>
              <wp:positionV relativeFrom="page">
                <wp:align>bottom</wp:align>
              </wp:positionV>
              <wp:extent cx="7560000" cy="1123200"/>
              <wp:effectExtent l="0" t="0" r="3175" b="1270"/>
              <wp:wrapNone/>
              <wp:docPr id="8" name="Rectangle 8"/>
              <wp:cNvGraphicFramePr/>
              <a:graphic xmlns:a="http://schemas.openxmlformats.org/drawingml/2006/main">
                <a:graphicData uri="http://schemas.microsoft.com/office/word/2010/wordprocessingShape">
                  <wps:wsp>
                    <wps:cNvSpPr/>
                    <wps:spPr>
                      <a:xfrm>
                        <a:off x="0" y="0"/>
                        <a:ext cx="7560000" cy="1123200"/>
                      </a:xfrm>
                      <a:prstGeom prst="rect">
                        <a:avLst/>
                      </a:prstGeom>
                      <a:solidFill>
                        <a:srgbClr val="174A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1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170"/>
                            <w:gridCol w:w="1887"/>
                            <w:gridCol w:w="1886"/>
                            <w:gridCol w:w="1887"/>
                          </w:tblGrid>
                          <w:tr w:rsidR="00E86684" w:rsidRPr="00BD266B" w14:paraId="3758A6DF" w14:textId="77777777" w:rsidTr="00850FAE">
                            <w:trPr>
                              <w:trHeight w:val="152"/>
                              <w:jc w:val="center"/>
                            </w:trPr>
                            <w:tc>
                              <w:tcPr>
                                <w:tcW w:w="3456" w:type="dxa"/>
                              </w:tcPr>
                              <w:p w14:paraId="3A93D372" w14:textId="77777777" w:rsidR="00E86684" w:rsidRPr="00BD266B" w:rsidRDefault="00E86684" w:rsidP="00850FAE">
                                <w:pPr>
                                  <w:pStyle w:val="BodyText"/>
                                  <w:rPr>
                                    <w:sz w:val="16"/>
                                    <w:szCs w:val="16"/>
                                  </w:rPr>
                                </w:pPr>
                              </w:p>
                            </w:tc>
                            <w:tc>
                              <w:tcPr>
                                <w:tcW w:w="2170" w:type="dxa"/>
                              </w:tcPr>
                              <w:p w14:paraId="5423967A" w14:textId="77777777" w:rsidR="00E86684" w:rsidRPr="00BD266B" w:rsidRDefault="00E86684" w:rsidP="00850FAE">
                                <w:pPr>
                                  <w:pStyle w:val="BodyText"/>
                                  <w:jc w:val="left"/>
                                  <w:rPr>
                                    <w:color w:val="FFFFFF" w:themeColor="background1"/>
                                    <w:sz w:val="16"/>
                                    <w:szCs w:val="16"/>
                                  </w:rPr>
                                </w:pPr>
                                <w:r>
                                  <w:rPr>
                                    <w:b/>
                                    <w:color w:val="FFFFFF" w:themeColor="background1"/>
                                    <w:sz w:val="16"/>
                                    <w:szCs w:val="16"/>
                                  </w:rPr>
                                  <w:t>Wellington o</w:t>
                                </w:r>
                                <w:r w:rsidRPr="00BD266B">
                                  <w:rPr>
                                    <w:b/>
                                    <w:color w:val="FFFFFF" w:themeColor="background1"/>
                                    <w:sz w:val="16"/>
                                    <w:szCs w:val="16"/>
                                  </w:rPr>
                                  <w:t>ffice</w:t>
                                </w:r>
                                <w:r w:rsidRPr="00BD266B">
                                  <w:rPr>
                                    <w:color w:val="FFFFFF" w:themeColor="background1"/>
                                    <w:sz w:val="16"/>
                                    <w:szCs w:val="16"/>
                                  </w:rPr>
                                  <w:br/>
                                  <w:t>PO Box 11646</w:t>
                                </w:r>
                                <w:r w:rsidRPr="00BD266B">
                                  <w:rPr>
                                    <w:color w:val="FFFFFF" w:themeColor="background1"/>
                                    <w:sz w:val="16"/>
                                    <w:szCs w:val="16"/>
                                  </w:rPr>
                                  <w:br/>
                                  <w:t>Manners St, Wellington 6142</w:t>
                                </w:r>
                              </w:p>
                            </w:tc>
                            <w:tc>
                              <w:tcPr>
                                <w:tcW w:w="1887" w:type="dxa"/>
                              </w:tcPr>
                              <w:p w14:paraId="7450ACE5" w14:textId="77777777" w:rsidR="00E86684" w:rsidRPr="00BD266B" w:rsidRDefault="00E86684" w:rsidP="00850FAE">
                                <w:pPr>
                                  <w:pStyle w:val="BodyText"/>
                                  <w:jc w:val="left"/>
                                  <w:rPr>
                                    <w:sz w:val="16"/>
                                    <w:szCs w:val="16"/>
                                  </w:rPr>
                                </w:pPr>
                                <w:r w:rsidRPr="00551903">
                                  <w:rPr>
                                    <w:b/>
                                    <w:color w:val="FFFFFF" w:themeColor="background1"/>
                                    <w:sz w:val="16"/>
                                    <w:szCs w:val="16"/>
                                  </w:rPr>
                                  <w:t>Upper Hutt</w:t>
                                </w:r>
                                <w:r w:rsidRPr="00BD266B">
                                  <w:rPr>
                                    <w:color w:val="FFFFFF" w:themeColor="background1"/>
                                    <w:sz w:val="16"/>
                                    <w:szCs w:val="16"/>
                                  </w:rPr>
                                  <w:br/>
                                </w:r>
                                <w:r w:rsidRPr="00551903">
                                  <w:rPr>
                                    <w:color w:val="FFFFFF" w:themeColor="background1"/>
                                    <w:sz w:val="16"/>
                                    <w:szCs w:val="16"/>
                                  </w:rPr>
                                  <w:t>PO Box 40847</w:t>
                                </w:r>
                                <w:r w:rsidRPr="00BD266B">
                                  <w:rPr>
                                    <w:color w:val="FFFFFF" w:themeColor="background1"/>
                                    <w:sz w:val="16"/>
                                    <w:szCs w:val="16"/>
                                  </w:rPr>
                                  <w:br/>
                                </w:r>
                                <w:r>
                                  <w:rPr>
                                    <w:color w:val="FFFFFF" w:themeColor="background1"/>
                                    <w:sz w:val="16"/>
                                    <w:szCs w:val="16"/>
                                  </w:rPr>
                                  <w:t>1056 Fergusson Drive</w:t>
                                </w:r>
                              </w:p>
                            </w:tc>
                            <w:tc>
                              <w:tcPr>
                                <w:tcW w:w="1886" w:type="dxa"/>
                                <w:shd w:val="clear" w:color="auto" w:fill="auto"/>
                              </w:tcPr>
                              <w:p w14:paraId="5605C094" w14:textId="77777777" w:rsidR="00E86684" w:rsidRPr="00BD266B" w:rsidRDefault="00E86684" w:rsidP="00850FAE">
                                <w:pPr>
                                  <w:pStyle w:val="BodyText"/>
                                  <w:jc w:val="left"/>
                                  <w:rPr>
                                    <w:color w:val="FFFFFF" w:themeColor="background1"/>
                                    <w:sz w:val="16"/>
                                    <w:szCs w:val="16"/>
                                  </w:rPr>
                                </w:pPr>
                                <w:r w:rsidRPr="00BD266B">
                                  <w:rPr>
                                    <w:b/>
                                    <w:color w:val="FFFFFF" w:themeColor="background1"/>
                                    <w:sz w:val="16"/>
                                    <w:szCs w:val="16"/>
                                  </w:rPr>
                                  <w:t>Masterton office</w:t>
                                </w:r>
                                <w:r w:rsidRPr="00BD266B">
                                  <w:rPr>
                                    <w:color w:val="FFFFFF" w:themeColor="background1"/>
                                    <w:sz w:val="16"/>
                                    <w:szCs w:val="16"/>
                                  </w:rPr>
                                  <w:br/>
                                  <w:t>PO Box 41</w:t>
                                </w:r>
                                <w:r w:rsidRPr="00BD266B">
                                  <w:rPr>
                                    <w:color w:val="FFFFFF" w:themeColor="background1"/>
                                    <w:sz w:val="16"/>
                                    <w:szCs w:val="16"/>
                                  </w:rPr>
                                  <w:br/>
                                  <w:t>Masterton 5840</w:t>
                                </w:r>
                              </w:p>
                            </w:tc>
                            <w:tc>
                              <w:tcPr>
                                <w:tcW w:w="1887" w:type="dxa"/>
                                <w:shd w:val="clear" w:color="auto" w:fill="auto"/>
                              </w:tcPr>
                              <w:p w14:paraId="35B9E37B" w14:textId="77777777" w:rsidR="00E86684" w:rsidRPr="00BD266B" w:rsidRDefault="00E86684" w:rsidP="00850FAE">
                                <w:pPr>
                                  <w:pStyle w:val="BodyText"/>
                                  <w:jc w:val="left"/>
                                  <w:rPr>
                                    <w:color w:val="FFFFFF" w:themeColor="background1"/>
                                    <w:sz w:val="16"/>
                                    <w:szCs w:val="16"/>
                                  </w:rPr>
                                </w:pPr>
                                <w:r w:rsidRPr="00BD266B">
                                  <w:rPr>
                                    <w:b/>
                                    <w:color w:val="FFFFFF" w:themeColor="background1"/>
                                    <w:sz w:val="16"/>
                                    <w:szCs w:val="16"/>
                                  </w:rPr>
                                  <w:t>0800 496 734</w:t>
                                </w:r>
                                <w:r w:rsidRPr="00BD266B">
                                  <w:rPr>
                                    <w:b/>
                                    <w:color w:val="FFFFFF" w:themeColor="background1"/>
                                    <w:sz w:val="16"/>
                                    <w:szCs w:val="16"/>
                                  </w:rPr>
                                  <w:br/>
                                  <w:t>www.gw.govt.nz</w:t>
                                </w:r>
                                <w:r w:rsidRPr="00BD266B">
                                  <w:rPr>
                                    <w:color w:val="FFFFFF" w:themeColor="background1"/>
                                    <w:sz w:val="16"/>
                                    <w:szCs w:val="16"/>
                                  </w:rPr>
                                  <w:br/>
                                  <w:t>info@gw.govt.nz</w:t>
                                </w:r>
                              </w:p>
                            </w:tc>
                          </w:tr>
                        </w:tbl>
                        <w:p w14:paraId="5F0693E6" w14:textId="77777777" w:rsidR="00E86684" w:rsidRPr="009669F9" w:rsidRDefault="00E86684" w:rsidP="006D093C">
                          <w:pPr>
                            <w:jc w:val="center"/>
                            <w:rPr>
                              <w:sz w:val="4"/>
                              <w:szCs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B1E6F" id="Rectangle 8" o:spid="_x0000_s1026" style="position:absolute;margin-left:0;margin-top:0;width:595.3pt;height:88.4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" fillcolor="#174a5b" stroked="f" strokeweight="2pt">
              <v:textbox>
                <w:txbxContent>
                  <w:tbl>
                    <w:tblPr>
                      <w:tblStyle w:val="TableGrid"/>
                      <w:tblW w:w="11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170"/>
                      <w:gridCol w:w="1887"/>
                      <w:gridCol w:w="1886"/>
                      <w:gridCol w:w="1887"/>
                    </w:tblGrid>
                    <w:tr w:rsidR="00E86684" w:rsidRPr="00BD266B" w14:paraId="3758A6DF" w14:textId="77777777" w:rsidTr="00850FAE">
                      <w:trPr>
                        <w:trHeight w:val="152"/>
                        <w:jc w:val="center"/>
                      </w:trPr>
                      <w:tc>
                        <w:tcPr>
                          <w:tcW w:w="3456" w:type="dxa"/>
                        </w:tcPr>
                        <w:p w14:paraId="3A93D372" w14:textId="77777777" w:rsidR="00E86684" w:rsidRPr="00BD266B" w:rsidRDefault="00E86684" w:rsidP="00850FAE">
                          <w:pPr>
                            <w:pStyle w:val="BodyText"/>
                            <w:rPr>
                              <w:sz w:val="16"/>
                              <w:szCs w:val="16"/>
                            </w:rPr>
                          </w:pPr>
                        </w:p>
                      </w:tc>
                      <w:tc>
                        <w:tcPr>
                          <w:tcW w:w="2170" w:type="dxa"/>
                        </w:tcPr>
                        <w:p w14:paraId="5423967A" w14:textId="77777777" w:rsidR="00E86684" w:rsidRPr="00BD266B" w:rsidRDefault="00E86684" w:rsidP="00850FAE">
                          <w:pPr>
                            <w:pStyle w:val="BodyText"/>
                            <w:jc w:val="left"/>
                            <w:rPr>
                              <w:color w:val="FFFFFF" w:themeColor="background1"/>
                              <w:sz w:val="16"/>
                              <w:szCs w:val="16"/>
                            </w:rPr>
                          </w:pPr>
                          <w:r>
                            <w:rPr>
                              <w:b/>
                              <w:color w:val="FFFFFF" w:themeColor="background1"/>
                              <w:sz w:val="16"/>
                              <w:szCs w:val="16"/>
                            </w:rPr>
                            <w:t>Wellington o</w:t>
                          </w:r>
                          <w:r w:rsidRPr="00BD266B">
                            <w:rPr>
                              <w:b/>
                              <w:color w:val="FFFFFF" w:themeColor="background1"/>
                              <w:sz w:val="16"/>
                              <w:szCs w:val="16"/>
                            </w:rPr>
                            <w:t>ffice</w:t>
                          </w:r>
                          <w:r w:rsidRPr="00BD266B">
                            <w:rPr>
                              <w:color w:val="FFFFFF" w:themeColor="background1"/>
                              <w:sz w:val="16"/>
                              <w:szCs w:val="16"/>
                            </w:rPr>
                            <w:br/>
                            <w:t>PO Box 11646</w:t>
                          </w:r>
                          <w:r w:rsidRPr="00BD266B">
                            <w:rPr>
                              <w:color w:val="FFFFFF" w:themeColor="background1"/>
                              <w:sz w:val="16"/>
                              <w:szCs w:val="16"/>
                            </w:rPr>
                            <w:br/>
                            <w:t>Manners St, Wellington 6142</w:t>
                          </w:r>
                        </w:p>
                      </w:tc>
                      <w:tc>
                        <w:tcPr>
                          <w:tcW w:w="1887" w:type="dxa"/>
                        </w:tcPr>
                        <w:p w14:paraId="7450ACE5" w14:textId="77777777" w:rsidR="00E86684" w:rsidRPr="00BD266B" w:rsidRDefault="00E86684" w:rsidP="00850FAE">
                          <w:pPr>
                            <w:pStyle w:val="BodyText"/>
                            <w:jc w:val="left"/>
                            <w:rPr>
                              <w:sz w:val="16"/>
                              <w:szCs w:val="16"/>
                            </w:rPr>
                          </w:pPr>
                          <w:r w:rsidRPr="00551903">
                            <w:rPr>
                              <w:b/>
                              <w:color w:val="FFFFFF" w:themeColor="background1"/>
                              <w:sz w:val="16"/>
                              <w:szCs w:val="16"/>
                            </w:rPr>
                            <w:t>Upper Hutt</w:t>
                          </w:r>
                          <w:r w:rsidRPr="00BD266B">
                            <w:rPr>
                              <w:color w:val="FFFFFF" w:themeColor="background1"/>
                              <w:sz w:val="16"/>
                              <w:szCs w:val="16"/>
                            </w:rPr>
                            <w:br/>
                          </w:r>
                          <w:r w:rsidRPr="00551903">
                            <w:rPr>
                              <w:color w:val="FFFFFF" w:themeColor="background1"/>
                              <w:sz w:val="16"/>
                              <w:szCs w:val="16"/>
                            </w:rPr>
                            <w:t>PO Box 40847</w:t>
                          </w:r>
                          <w:r w:rsidRPr="00BD266B">
                            <w:rPr>
                              <w:color w:val="FFFFFF" w:themeColor="background1"/>
                              <w:sz w:val="16"/>
                              <w:szCs w:val="16"/>
                            </w:rPr>
                            <w:br/>
                          </w:r>
                          <w:r>
                            <w:rPr>
                              <w:color w:val="FFFFFF" w:themeColor="background1"/>
                              <w:sz w:val="16"/>
                              <w:szCs w:val="16"/>
                            </w:rPr>
                            <w:t>1056 Fergusson Drive</w:t>
                          </w:r>
                        </w:p>
                      </w:tc>
                      <w:tc>
                        <w:tcPr>
                          <w:tcW w:w="1886" w:type="dxa"/>
                          <w:shd w:val="clear" w:color="auto" w:fill="auto"/>
                        </w:tcPr>
                        <w:p w14:paraId="5605C094" w14:textId="77777777" w:rsidR="00E86684" w:rsidRPr="00BD266B" w:rsidRDefault="00E86684" w:rsidP="00850FAE">
                          <w:pPr>
                            <w:pStyle w:val="BodyText"/>
                            <w:jc w:val="left"/>
                            <w:rPr>
                              <w:color w:val="FFFFFF" w:themeColor="background1"/>
                              <w:sz w:val="16"/>
                              <w:szCs w:val="16"/>
                            </w:rPr>
                          </w:pPr>
                          <w:r w:rsidRPr="00BD266B">
                            <w:rPr>
                              <w:b/>
                              <w:color w:val="FFFFFF" w:themeColor="background1"/>
                              <w:sz w:val="16"/>
                              <w:szCs w:val="16"/>
                            </w:rPr>
                            <w:t>Masterton office</w:t>
                          </w:r>
                          <w:r w:rsidRPr="00BD266B">
                            <w:rPr>
                              <w:color w:val="FFFFFF" w:themeColor="background1"/>
                              <w:sz w:val="16"/>
                              <w:szCs w:val="16"/>
                            </w:rPr>
                            <w:br/>
                            <w:t>PO Box 41</w:t>
                          </w:r>
                          <w:r w:rsidRPr="00BD266B">
                            <w:rPr>
                              <w:color w:val="FFFFFF" w:themeColor="background1"/>
                              <w:sz w:val="16"/>
                              <w:szCs w:val="16"/>
                            </w:rPr>
                            <w:br/>
                            <w:t>Masterton 5840</w:t>
                          </w:r>
                        </w:p>
                      </w:tc>
                      <w:tc>
                        <w:tcPr>
                          <w:tcW w:w="1887" w:type="dxa"/>
                          <w:shd w:val="clear" w:color="auto" w:fill="auto"/>
                        </w:tcPr>
                        <w:p w14:paraId="35B9E37B" w14:textId="77777777" w:rsidR="00E86684" w:rsidRPr="00BD266B" w:rsidRDefault="00E86684" w:rsidP="00850FAE">
                          <w:pPr>
                            <w:pStyle w:val="BodyText"/>
                            <w:jc w:val="left"/>
                            <w:rPr>
                              <w:color w:val="FFFFFF" w:themeColor="background1"/>
                              <w:sz w:val="16"/>
                              <w:szCs w:val="16"/>
                            </w:rPr>
                          </w:pPr>
                          <w:r w:rsidRPr="00BD266B">
                            <w:rPr>
                              <w:b/>
                              <w:color w:val="FFFFFF" w:themeColor="background1"/>
                              <w:sz w:val="16"/>
                              <w:szCs w:val="16"/>
                            </w:rPr>
                            <w:t>0800 496 734</w:t>
                          </w:r>
                          <w:r w:rsidRPr="00BD266B">
                            <w:rPr>
                              <w:b/>
                              <w:color w:val="FFFFFF" w:themeColor="background1"/>
                              <w:sz w:val="16"/>
                              <w:szCs w:val="16"/>
                            </w:rPr>
                            <w:br/>
                            <w:t>www.gw.govt.nz</w:t>
                          </w:r>
                          <w:r w:rsidRPr="00BD266B">
                            <w:rPr>
                              <w:color w:val="FFFFFF" w:themeColor="background1"/>
                              <w:sz w:val="16"/>
                              <w:szCs w:val="16"/>
                            </w:rPr>
                            <w:br/>
                            <w:t>info@gw.govt.nz</w:t>
                          </w:r>
                        </w:p>
                      </w:tc>
                    </w:tr>
                  </w:tbl>
                  <w:p w14:paraId="5F0693E6" w14:textId="77777777" w:rsidR="00E86684" w:rsidRPr="009669F9" w:rsidRDefault="00E86684" w:rsidP="006D093C">
                    <w:pPr>
                      <w:jc w:val="center"/>
                      <w:rPr>
                        <w:sz w:val="4"/>
                        <w:szCs w:val="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E883" w14:textId="77777777" w:rsidR="00D72D89" w:rsidRDefault="00D72D89">
      <w:r>
        <w:separator/>
      </w:r>
    </w:p>
  </w:footnote>
  <w:footnote w:type="continuationSeparator" w:id="0">
    <w:p w14:paraId="68E0BDFA" w14:textId="77777777" w:rsidR="00D72D89" w:rsidRDefault="00D72D89">
      <w:r>
        <w:continuationSeparator/>
      </w:r>
    </w:p>
  </w:footnote>
  <w:footnote w:type="continuationNotice" w:id="1">
    <w:p w14:paraId="41499502" w14:textId="77777777" w:rsidR="00D72D89" w:rsidRDefault="00D72D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DFA0" w14:textId="77777777" w:rsidR="00E86684" w:rsidRDefault="00E86684" w:rsidP="00613F2C">
    <w:pPr>
      <w:pStyle w:val="Header"/>
      <w:tabs>
        <w:tab w:val="clear" w:pos="9333"/>
        <w:tab w:val="center" w:pos="3969"/>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F9AB" w14:textId="77777777" w:rsidR="00E86684" w:rsidRDefault="00E86684" w:rsidP="00613F2C">
    <w:pPr>
      <w:ind w:right="57"/>
    </w:pPr>
    <w:r>
      <w:rPr>
        <w:noProof/>
        <w:lang w:eastAsia="en-NZ"/>
      </w:rPr>
      <w:drawing>
        <wp:inline distT="0" distB="0" distL="0" distR="0" wp14:anchorId="4A47D68A" wp14:editId="40FE51F6">
          <wp:extent cx="1724400" cy="53788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er Wellington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400" cy="537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3E20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E1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6C96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24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7073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3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BCF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8" w15:restartNumberingAfterBreak="0">
    <w:nsid w:val="FFFFFF88"/>
    <w:multiLevelType w:val="singleLevel"/>
    <w:tmpl w:val="D4845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462ED4"/>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0C2453E"/>
    <w:multiLevelType w:val="multilevel"/>
    <w:tmpl w:val="2110C83C"/>
    <w:lvl w:ilvl="0">
      <w:start w:val="1"/>
      <w:numFmt w:val="decimal"/>
      <w:pStyle w:val="RecNumber"/>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15:restartNumberingAfterBreak="0">
    <w:nsid w:val="0B014D91"/>
    <w:multiLevelType w:val="hybridMultilevel"/>
    <w:tmpl w:val="0AE075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8222AE"/>
    <w:multiLevelType w:val="singleLevel"/>
    <w:tmpl w:val="A806900A"/>
    <w:lvl w:ilvl="0">
      <w:start w:val="1"/>
      <w:numFmt w:val="bullet"/>
      <w:pStyle w:val="GWBullet2"/>
      <w:lvlText w:val=""/>
      <w:lvlJc w:val="left"/>
      <w:pPr>
        <w:tabs>
          <w:tab w:val="num" w:pos="454"/>
        </w:tabs>
        <w:ind w:left="454" w:hanging="454"/>
      </w:pPr>
      <w:rPr>
        <w:rFonts w:ascii="Symbol" w:hAnsi="Symbol" w:hint="default"/>
      </w:rPr>
    </w:lvl>
  </w:abstractNum>
  <w:abstractNum w:abstractNumId="13" w15:restartNumberingAfterBreak="0">
    <w:nsid w:val="27272AFA"/>
    <w:multiLevelType w:val="multilevel"/>
    <w:tmpl w:val="8436B152"/>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2E646323"/>
    <w:multiLevelType w:val="singleLevel"/>
    <w:tmpl w:val="66F2CCDE"/>
    <w:lvl w:ilvl="0">
      <w:start w:val="1"/>
      <w:numFmt w:val="bullet"/>
      <w:pStyle w:val="GWBullet1"/>
      <w:lvlText w:val=""/>
      <w:lvlJc w:val="left"/>
      <w:pPr>
        <w:tabs>
          <w:tab w:val="num" w:pos="425"/>
        </w:tabs>
        <w:ind w:left="425" w:hanging="425"/>
      </w:pPr>
      <w:rPr>
        <w:rFonts w:ascii="Symbol" w:hAnsi="Symbol" w:hint="default"/>
      </w:rPr>
    </w:lvl>
  </w:abstractNum>
  <w:abstractNum w:abstractNumId="15" w15:restartNumberingAfterBreak="0">
    <w:nsid w:val="315E1CBD"/>
    <w:multiLevelType w:val="singleLevel"/>
    <w:tmpl w:val="1D5469D8"/>
    <w:lvl w:ilvl="0">
      <w:start w:val="1"/>
      <w:numFmt w:val="bullet"/>
      <w:pStyle w:val="GWBullet4"/>
      <w:lvlText w:val=""/>
      <w:lvlJc w:val="left"/>
      <w:pPr>
        <w:tabs>
          <w:tab w:val="num" w:pos="907"/>
        </w:tabs>
        <w:ind w:left="907" w:hanging="453"/>
      </w:pPr>
      <w:rPr>
        <w:rFonts w:ascii="Symbol" w:hAnsi="Symbol" w:hint="default"/>
        <w:sz w:val="16"/>
      </w:rPr>
    </w:lvl>
  </w:abstractNum>
  <w:abstractNum w:abstractNumId="16" w15:restartNumberingAfterBreak="0">
    <w:nsid w:val="355E1D5E"/>
    <w:multiLevelType w:val="hybridMultilevel"/>
    <w:tmpl w:val="E4DEDCDA"/>
    <w:lvl w:ilvl="0" w:tplc="E778AE6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E57E10"/>
    <w:multiLevelType w:val="multilevel"/>
    <w:tmpl w:val="BFF46914"/>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435E2717"/>
    <w:multiLevelType w:val="hybridMultilevel"/>
    <w:tmpl w:val="7198386A"/>
    <w:lvl w:ilvl="0" w:tplc="2EF8541E">
      <w:start w:val="7"/>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ECB0D5E"/>
    <w:multiLevelType w:val="singleLevel"/>
    <w:tmpl w:val="12C0B62A"/>
    <w:lvl w:ilvl="0">
      <w:start w:val="1"/>
      <w:numFmt w:val="bullet"/>
      <w:pStyle w:val="GWBullet3"/>
      <w:lvlText w:val=""/>
      <w:lvlJc w:val="left"/>
      <w:pPr>
        <w:tabs>
          <w:tab w:val="num" w:pos="851"/>
        </w:tabs>
        <w:ind w:left="851" w:hanging="426"/>
      </w:pPr>
      <w:rPr>
        <w:rFonts w:ascii="Symbol" w:hAnsi="Symbol" w:hint="default"/>
        <w:sz w:val="16"/>
      </w:rPr>
    </w:lvl>
  </w:abstractNum>
  <w:abstractNum w:abstractNumId="20" w15:restartNumberingAfterBreak="0">
    <w:nsid w:val="52612702"/>
    <w:multiLevelType w:val="multilevel"/>
    <w:tmpl w:val="80E6651A"/>
    <w:lvl w:ilvl="0">
      <w:start w:val="1"/>
      <w:numFmt w:val="decimal"/>
      <w:pStyle w:val="ReportBody"/>
      <w:lvlText w:val="%1"/>
      <w:lvlJc w:val="left"/>
      <w:pPr>
        <w:tabs>
          <w:tab w:val="num" w:pos="493"/>
        </w:tabs>
        <w:ind w:left="493" w:hanging="493"/>
      </w:pPr>
      <w:rPr>
        <w:rFonts w:hint="default"/>
        <w:b w:val="0"/>
        <w:i w:val="0"/>
        <w:color w:val="auto"/>
        <w:sz w:val="24"/>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1" w15:restartNumberingAfterBreak="0">
    <w:nsid w:val="58726376"/>
    <w:multiLevelType w:val="multilevel"/>
    <w:tmpl w:val="9DC66348"/>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598C1EF8"/>
    <w:multiLevelType w:val="hybridMultilevel"/>
    <w:tmpl w:val="6812F4D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7"/>
  </w:num>
  <w:num w:numId="5">
    <w:abstractNumId w:val="14"/>
  </w:num>
  <w:num w:numId="6">
    <w:abstractNumId w:val="12"/>
  </w:num>
  <w:num w:numId="7">
    <w:abstractNumId w:val="19"/>
  </w:num>
  <w:num w:numId="8">
    <w:abstractNumId w:val="15"/>
  </w:num>
  <w:num w:numId="9">
    <w:abstractNumId w:val="13"/>
  </w:num>
  <w:num w:numId="10">
    <w:abstractNumId w:val="21"/>
  </w:num>
  <w:num w:numId="11">
    <w:abstractNumId w:val="1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11"/>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User" w:val="John Brown"/>
  </w:docVars>
  <w:rsids>
    <w:rsidRoot w:val="00363111"/>
    <w:rsid w:val="0000066F"/>
    <w:rsid w:val="00014299"/>
    <w:rsid w:val="00016F66"/>
    <w:rsid w:val="00020542"/>
    <w:rsid w:val="00022A16"/>
    <w:rsid w:val="000272D2"/>
    <w:rsid w:val="000274ED"/>
    <w:rsid w:val="00032DD5"/>
    <w:rsid w:val="0003676A"/>
    <w:rsid w:val="00036AA2"/>
    <w:rsid w:val="00042A28"/>
    <w:rsid w:val="00044350"/>
    <w:rsid w:val="000446B1"/>
    <w:rsid w:val="00045E37"/>
    <w:rsid w:val="00047BA9"/>
    <w:rsid w:val="000530FC"/>
    <w:rsid w:val="00053FB2"/>
    <w:rsid w:val="00060990"/>
    <w:rsid w:val="00061EDF"/>
    <w:rsid w:val="000631C0"/>
    <w:rsid w:val="00063760"/>
    <w:rsid w:val="00063E03"/>
    <w:rsid w:val="00067498"/>
    <w:rsid w:val="00070607"/>
    <w:rsid w:val="00075221"/>
    <w:rsid w:val="000765F3"/>
    <w:rsid w:val="000771E7"/>
    <w:rsid w:val="00081B15"/>
    <w:rsid w:val="000838EF"/>
    <w:rsid w:val="00086DE3"/>
    <w:rsid w:val="00090E16"/>
    <w:rsid w:val="00091007"/>
    <w:rsid w:val="000948DA"/>
    <w:rsid w:val="00094B7F"/>
    <w:rsid w:val="000971EC"/>
    <w:rsid w:val="000A585C"/>
    <w:rsid w:val="000A6078"/>
    <w:rsid w:val="000B37EC"/>
    <w:rsid w:val="000B77FE"/>
    <w:rsid w:val="000C0483"/>
    <w:rsid w:val="000C3668"/>
    <w:rsid w:val="000C6C4B"/>
    <w:rsid w:val="000D2D7E"/>
    <w:rsid w:val="000D5196"/>
    <w:rsid w:val="000D71CA"/>
    <w:rsid w:val="000D7709"/>
    <w:rsid w:val="000E3E9D"/>
    <w:rsid w:val="000E3FDC"/>
    <w:rsid w:val="000F3510"/>
    <w:rsid w:val="00101F33"/>
    <w:rsid w:val="00102361"/>
    <w:rsid w:val="00102A26"/>
    <w:rsid w:val="001062C6"/>
    <w:rsid w:val="00106D2B"/>
    <w:rsid w:val="00107573"/>
    <w:rsid w:val="00107FB9"/>
    <w:rsid w:val="00111FE0"/>
    <w:rsid w:val="00112287"/>
    <w:rsid w:val="001142D5"/>
    <w:rsid w:val="001160C6"/>
    <w:rsid w:val="00121B7D"/>
    <w:rsid w:val="00123CEB"/>
    <w:rsid w:val="001358E3"/>
    <w:rsid w:val="00136D48"/>
    <w:rsid w:val="00137F60"/>
    <w:rsid w:val="0014095D"/>
    <w:rsid w:val="0014253F"/>
    <w:rsid w:val="00144157"/>
    <w:rsid w:val="001549AE"/>
    <w:rsid w:val="00161807"/>
    <w:rsid w:val="001618D6"/>
    <w:rsid w:val="00163E44"/>
    <w:rsid w:val="001641E9"/>
    <w:rsid w:val="00164367"/>
    <w:rsid w:val="001650C1"/>
    <w:rsid w:val="00170FC0"/>
    <w:rsid w:val="00177BA4"/>
    <w:rsid w:val="0018011C"/>
    <w:rsid w:val="00180EEF"/>
    <w:rsid w:val="001821E9"/>
    <w:rsid w:val="0018390C"/>
    <w:rsid w:val="0018394B"/>
    <w:rsid w:val="001848B5"/>
    <w:rsid w:val="00187ED3"/>
    <w:rsid w:val="00192096"/>
    <w:rsid w:val="00195125"/>
    <w:rsid w:val="001A0829"/>
    <w:rsid w:val="001A1161"/>
    <w:rsid w:val="001A140A"/>
    <w:rsid w:val="001A71B0"/>
    <w:rsid w:val="001B12D1"/>
    <w:rsid w:val="001B42ED"/>
    <w:rsid w:val="001B5D31"/>
    <w:rsid w:val="001C29B5"/>
    <w:rsid w:val="001C2CDF"/>
    <w:rsid w:val="001C3DE0"/>
    <w:rsid w:val="001C5413"/>
    <w:rsid w:val="001C6C37"/>
    <w:rsid w:val="001D22AB"/>
    <w:rsid w:val="001F2151"/>
    <w:rsid w:val="002018C6"/>
    <w:rsid w:val="00204E09"/>
    <w:rsid w:val="002128EB"/>
    <w:rsid w:val="00213F39"/>
    <w:rsid w:val="0022020D"/>
    <w:rsid w:val="0022252C"/>
    <w:rsid w:val="0022482F"/>
    <w:rsid w:val="0022676F"/>
    <w:rsid w:val="002277D4"/>
    <w:rsid w:val="002305F6"/>
    <w:rsid w:val="00236D27"/>
    <w:rsid w:val="00241C38"/>
    <w:rsid w:val="00242AD3"/>
    <w:rsid w:val="002431A7"/>
    <w:rsid w:val="002449B0"/>
    <w:rsid w:val="0025124F"/>
    <w:rsid w:val="00252995"/>
    <w:rsid w:val="00252CCC"/>
    <w:rsid w:val="0025507B"/>
    <w:rsid w:val="00257D8B"/>
    <w:rsid w:val="00260C52"/>
    <w:rsid w:val="00265341"/>
    <w:rsid w:val="0027010F"/>
    <w:rsid w:val="00270775"/>
    <w:rsid w:val="00272942"/>
    <w:rsid w:val="00272DE2"/>
    <w:rsid w:val="00273D25"/>
    <w:rsid w:val="0028145B"/>
    <w:rsid w:val="00281538"/>
    <w:rsid w:val="002819FF"/>
    <w:rsid w:val="002853FA"/>
    <w:rsid w:val="002947DD"/>
    <w:rsid w:val="002978B5"/>
    <w:rsid w:val="00297D55"/>
    <w:rsid w:val="002A117A"/>
    <w:rsid w:val="002A2FD3"/>
    <w:rsid w:val="002B4B59"/>
    <w:rsid w:val="002B7C58"/>
    <w:rsid w:val="002C4B84"/>
    <w:rsid w:val="002C5370"/>
    <w:rsid w:val="002C60EB"/>
    <w:rsid w:val="002D230C"/>
    <w:rsid w:val="002D65E7"/>
    <w:rsid w:val="002D6F5D"/>
    <w:rsid w:val="002E21D4"/>
    <w:rsid w:val="002E45AB"/>
    <w:rsid w:val="002E7138"/>
    <w:rsid w:val="002F3883"/>
    <w:rsid w:val="002F5940"/>
    <w:rsid w:val="00302451"/>
    <w:rsid w:val="0030796B"/>
    <w:rsid w:val="00314EF8"/>
    <w:rsid w:val="00323CC8"/>
    <w:rsid w:val="00324977"/>
    <w:rsid w:val="00326068"/>
    <w:rsid w:val="003268F8"/>
    <w:rsid w:val="00326D90"/>
    <w:rsid w:val="00333CB3"/>
    <w:rsid w:val="00343768"/>
    <w:rsid w:val="00353F1E"/>
    <w:rsid w:val="00355B52"/>
    <w:rsid w:val="00356888"/>
    <w:rsid w:val="00361E27"/>
    <w:rsid w:val="00363111"/>
    <w:rsid w:val="003662BA"/>
    <w:rsid w:val="00373690"/>
    <w:rsid w:val="00373BA7"/>
    <w:rsid w:val="003751F0"/>
    <w:rsid w:val="0037734C"/>
    <w:rsid w:val="0037783D"/>
    <w:rsid w:val="00385D51"/>
    <w:rsid w:val="00393A8C"/>
    <w:rsid w:val="00397E2A"/>
    <w:rsid w:val="003A491F"/>
    <w:rsid w:val="003B2CEC"/>
    <w:rsid w:val="003B40AD"/>
    <w:rsid w:val="003B4C82"/>
    <w:rsid w:val="003C1A5C"/>
    <w:rsid w:val="003C1F59"/>
    <w:rsid w:val="003C54DC"/>
    <w:rsid w:val="003C5970"/>
    <w:rsid w:val="003D49CC"/>
    <w:rsid w:val="003D79E3"/>
    <w:rsid w:val="003E0BF3"/>
    <w:rsid w:val="003E2B82"/>
    <w:rsid w:val="003E6D14"/>
    <w:rsid w:val="003F0CA5"/>
    <w:rsid w:val="003F2FED"/>
    <w:rsid w:val="003F3643"/>
    <w:rsid w:val="003F4953"/>
    <w:rsid w:val="004018EA"/>
    <w:rsid w:val="00401CB0"/>
    <w:rsid w:val="00402F0A"/>
    <w:rsid w:val="00407F45"/>
    <w:rsid w:val="00407F76"/>
    <w:rsid w:val="00412348"/>
    <w:rsid w:val="0041460C"/>
    <w:rsid w:val="00416E65"/>
    <w:rsid w:val="004176B0"/>
    <w:rsid w:val="00421C3D"/>
    <w:rsid w:val="00424F05"/>
    <w:rsid w:val="00425D75"/>
    <w:rsid w:val="00433DFE"/>
    <w:rsid w:val="0043522D"/>
    <w:rsid w:val="0043526E"/>
    <w:rsid w:val="00437203"/>
    <w:rsid w:val="00443135"/>
    <w:rsid w:val="0044709D"/>
    <w:rsid w:val="004507A2"/>
    <w:rsid w:val="0045721B"/>
    <w:rsid w:val="00460D8E"/>
    <w:rsid w:val="004613FB"/>
    <w:rsid w:val="0046268F"/>
    <w:rsid w:val="00463B4A"/>
    <w:rsid w:val="004648E9"/>
    <w:rsid w:val="0046747A"/>
    <w:rsid w:val="00467BBA"/>
    <w:rsid w:val="004735B8"/>
    <w:rsid w:val="00477CD8"/>
    <w:rsid w:val="0048083A"/>
    <w:rsid w:val="004829DE"/>
    <w:rsid w:val="0048331E"/>
    <w:rsid w:val="00493DFA"/>
    <w:rsid w:val="00495A8D"/>
    <w:rsid w:val="004A0904"/>
    <w:rsid w:val="004A5F70"/>
    <w:rsid w:val="004A7AEF"/>
    <w:rsid w:val="004B2511"/>
    <w:rsid w:val="004B55CA"/>
    <w:rsid w:val="004B6268"/>
    <w:rsid w:val="004D2E5C"/>
    <w:rsid w:val="004E0204"/>
    <w:rsid w:val="004E51EE"/>
    <w:rsid w:val="004F0D8B"/>
    <w:rsid w:val="004F29A4"/>
    <w:rsid w:val="004F592B"/>
    <w:rsid w:val="004F63BB"/>
    <w:rsid w:val="0050005B"/>
    <w:rsid w:val="005031F7"/>
    <w:rsid w:val="00505891"/>
    <w:rsid w:val="00507866"/>
    <w:rsid w:val="00507AC3"/>
    <w:rsid w:val="00510D43"/>
    <w:rsid w:val="0051713B"/>
    <w:rsid w:val="00517484"/>
    <w:rsid w:val="005217DC"/>
    <w:rsid w:val="005262B1"/>
    <w:rsid w:val="00526BF6"/>
    <w:rsid w:val="00540F93"/>
    <w:rsid w:val="0054331E"/>
    <w:rsid w:val="0054500E"/>
    <w:rsid w:val="005503BE"/>
    <w:rsid w:val="00550D08"/>
    <w:rsid w:val="00563534"/>
    <w:rsid w:val="005654FD"/>
    <w:rsid w:val="005656B5"/>
    <w:rsid w:val="0056586A"/>
    <w:rsid w:val="005704D4"/>
    <w:rsid w:val="00574C2D"/>
    <w:rsid w:val="00577E23"/>
    <w:rsid w:val="00577E33"/>
    <w:rsid w:val="005823CD"/>
    <w:rsid w:val="00586F43"/>
    <w:rsid w:val="00590AA8"/>
    <w:rsid w:val="005965F5"/>
    <w:rsid w:val="005A2EEA"/>
    <w:rsid w:val="005A4CAE"/>
    <w:rsid w:val="005A6F49"/>
    <w:rsid w:val="005B3C0C"/>
    <w:rsid w:val="005C6720"/>
    <w:rsid w:val="005C7FBD"/>
    <w:rsid w:val="005D402D"/>
    <w:rsid w:val="005D43E5"/>
    <w:rsid w:val="005E25F6"/>
    <w:rsid w:val="005E583F"/>
    <w:rsid w:val="005E701B"/>
    <w:rsid w:val="005F2103"/>
    <w:rsid w:val="005F22A1"/>
    <w:rsid w:val="005F5D25"/>
    <w:rsid w:val="005F64D6"/>
    <w:rsid w:val="006011F4"/>
    <w:rsid w:val="00603C4C"/>
    <w:rsid w:val="0061270C"/>
    <w:rsid w:val="006135A6"/>
    <w:rsid w:val="00613F2C"/>
    <w:rsid w:val="00620E21"/>
    <w:rsid w:val="0062111B"/>
    <w:rsid w:val="0062146D"/>
    <w:rsid w:val="00627187"/>
    <w:rsid w:val="00632E01"/>
    <w:rsid w:val="0063542A"/>
    <w:rsid w:val="00640F6F"/>
    <w:rsid w:val="00642D99"/>
    <w:rsid w:val="00643D01"/>
    <w:rsid w:val="0064671D"/>
    <w:rsid w:val="00646AD1"/>
    <w:rsid w:val="006501AD"/>
    <w:rsid w:val="00650C4E"/>
    <w:rsid w:val="00653F44"/>
    <w:rsid w:val="00657452"/>
    <w:rsid w:val="00657990"/>
    <w:rsid w:val="0066489B"/>
    <w:rsid w:val="006661FB"/>
    <w:rsid w:val="00671458"/>
    <w:rsid w:val="00673472"/>
    <w:rsid w:val="0067364C"/>
    <w:rsid w:val="00673CF6"/>
    <w:rsid w:val="00673FF2"/>
    <w:rsid w:val="00680122"/>
    <w:rsid w:val="00686098"/>
    <w:rsid w:val="00686585"/>
    <w:rsid w:val="00694686"/>
    <w:rsid w:val="0069749E"/>
    <w:rsid w:val="00697A35"/>
    <w:rsid w:val="006A01DA"/>
    <w:rsid w:val="006A26EE"/>
    <w:rsid w:val="006A55AC"/>
    <w:rsid w:val="006B32E2"/>
    <w:rsid w:val="006C194C"/>
    <w:rsid w:val="006C2BD9"/>
    <w:rsid w:val="006C5B93"/>
    <w:rsid w:val="006C5D1D"/>
    <w:rsid w:val="006C6004"/>
    <w:rsid w:val="006C659C"/>
    <w:rsid w:val="006D093C"/>
    <w:rsid w:val="006D0C9A"/>
    <w:rsid w:val="006D49C8"/>
    <w:rsid w:val="006D6A0B"/>
    <w:rsid w:val="006D7FF6"/>
    <w:rsid w:val="006E153B"/>
    <w:rsid w:val="006E2065"/>
    <w:rsid w:val="006E234E"/>
    <w:rsid w:val="006E2A79"/>
    <w:rsid w:val="006E5568"/>
    <w:rsid w:val="00705AA4"/>
    <w:rsid w:val="00705BE5"/>
    <w:rsid w:val="007110E9"/>
    <w:rsid w:val="00714B2B"/>
    <w:rsid w:val="00720116"/>
    <w:rsid w:val="007244E8"/>
    <w:rsid w:val="00726AAC"/>
    <w:rsid w:val="00735F14"/>
    <w:rsid w:val="00740E54"/>
    <w:rsid w:val="007420EA"/>
    <w:rsid w:val="00744426"/>
    <w:rsid w:val="00746C77"/>
    <w:rsid w:val="0075767E"/>
    <w:rsid w:val="00765E2F"/>
    <w:rsid w:val="00767CDD"/>
    <w:rsid w:val="007740FC"/>
    <w:rsid w:val="007759D2"/>
    <w:rsid w:val="00780C6C"/>
    <w:rsid w:val="00781C34"/>
    <w:rsid w:val="007823AA"/>
    <w:rsid w:val="00790732"/>
    <w:rsid w:val="00790ACD"/>
    <w:rsid w:val="00792116"/>
    <w:rsid w:val="007A4AA7"/>
    <w:rsid w:val="007A6AFC"/>
    <w:rsid w:val="007B04D4"/>
    <w:rsid w:val="007B240A"/>
    <w:rsid w:val="007B31B1"/>
    <w:rsid w:val="007B38C7"/>
    <w:rsid w:val="007C5322"/>
    <w:rsid w:val="007E7880"/>
    <w:rsid w:val="007F7065"/>
    <w:rsid w:val="008009B3"/>
    <w:rsid w:val="008055AB"/>
    <w:rsid w:val="00810D2D"/>
    <w:rsid w:val="008116F9"/>
    <w:rsid w:val="008131C6"/>
    <w:rsid w:val="0081355A"/>
    <w:rsid w:val="00814A80"/>
    <w:rsid w:val="00825C38"/>
    <w:rsid w:val="0083088C"/>
    <w:rsid w:val="00831C2E"/>
    <w:rsid w:val="008326A6"/>
    <w:rsid w:val="008333EC"/>
    <w:rsid w:val="00834384"/>
    <w:rsid w:val="00842BB9"/>
    <w:rsid w:val="00843105"/>
    <w:rsid w:val="00846182"/>
    <w:rsid w:val="008470A8"/>
    <w:rsid w:val="00850FAE"/>
    <w:rsid w:val="008537D1"/>
    <w:rsid w:val="00861172"/>
    <w:rsid w:val="00861826"/>
    <w:rsid w:val="00863B97"/>
    <w:rsid w:val="00867F15"/>
    <w:rsid w:val="00872C75"/>
    <w:rsid w:val="0087374F"/>
    <w:rsid w:val="008744C6"/>
    <w:rsid w:val="0087780D"/>
    <w:rsid w:val="0088254B"/>
    <w:rsid w:val="00883A4C"/>
    <w:rsid w:val="00885B2A"/>
    <w:rsid w:val="00895298"/>
    <w:rsid w:val="00897DDD"/>
    <w:rsid w:val="008A1DD9"/>
    <w:rsid w:val="008A3F9B"/>
    <w:rsid w:val="008A54AE"/>
    <w:rsid w:val="008A6ECE"/>
    <w:rsid w:val="008B6362"/>
    <w:rsid w:val="008C20FF"/>
    <w:rsid w:val="008C38A9"/>
    <w:rsid w:val="008C6CD0"/>
    <w:rsid w:val="008D00BB"/>
    <w:rsid w:val="008D47FA"/>
    <w:rsid w:val="008E03A3"/>
    <w:rsid w:val="008E2666"/>
    <w:rsid w:val="008E479B"/>
    <w:rsid w:val="008F22C0"/>
    <w:rsid w:val="008F3B22"/>
    <w:rsid w:val="008F3BB1"/>
    <w:rsid w:val="008F7886"/>
    <w:rsid w:val="0090006B"/>
    <w:rsid w:val="00900CB0"/>
    <w:rsid w:val="0090248C"/>
    <w:rsid w:val="00907378"/>
    <w:rsid w:val="00921C7F"/>
    <w:rsid w:val="00926653"/>
    <w:rsid w:val="0093503A"/>
    <w:rsid w:val="00935521"/>
    <w:rsid w:val="00935B49"/>
    <w:rsid w:val="009505CC"/>
    <w:rsid w:val="009508AA"/>
    <w:rsid w:val="00956C21"/>
    <w:rsid w:val="00956DD7"/>
    <w:rsid w:val="0095718D"/>
    <w:rsid w:val="009636AA"/>
    <w:rsid w:val="0096402B"/>
    <w:rsid w:val="00965319"/>
    <w:rsid w:val="0096627C"/>
    <w:rsid w:val="0097176B"/>
    <w:rsid w:val="00974354"/>
    <w:rsid w:val="00974F6F"/>
    <w:rsid w:val="00977618"/>
    <w:rsid w:val="00977C39"/>
    <w:rsid w:val="009805D8"/>
    <w:rsid w:val="0098094B"/>
    <w:rsid w:val="009867FA"/>
    <w:rsid w:val="0099121F"/>
    <w:rsid w:val="009915B5"/>
    <w:rsid w:val="009932BB"/>
    <w:rsid w:val="00994BA4"/>
    <w:rsid w:val="009A0AC4"/>
    <w:rsid w:val="009A11BD"/>
    <w:rsid w:val="009A2068"/>
    <w:rsid w:val="009A3C93"/>
    <w:rsid w:val="009A4355"/>
    <w:rsid w:val="009A5EA4"/>
    <w:rsid w:val="009A7E42"/>
    <w:rsid w:val="009A7EBF"/>
    <w:rsid w:val="009B1A39"/>
    <w:rsid w:val="009B3134"/>
    <w:rsid w:val="009B4AAA"/>
    <w:rsid w:val="009C5554"/>
    <w:rsid w:val="009C7BEC"/>
    <w:rsid w:val="009D28EE"/>
    <w:rsid w:val="009D7455"/>
    <w:rsid w:val="009E092D"/>
    <w:rsid w:val="009E23B7"/>
    <w:rsid w:val="009E6FC4"/>
    <w:rsid w:val="009F1724"/>
    <w:rsid w:val="009F24CD"/>
    <w:rsid w:val="009F2557"/>
    <w:rsid w:val="009F4A1C"/>
    <w:rsid w:val="009F580E"/>
    <w:rsid w:val="009F690C"/>
    <w:rsid w:val="00A018BE"/>
    <w:rsid w:val="00A01E4C"/>
    <w:rsid w:val="00A029A2"/>
    <w:rsid w:val="00A05779"/>
    <w:rsid w:val="00A05D97"/>
    <w:rsid w:val="00A1183B"/>
    <w:rsid w:val="00A1311B"/>
    <w:rsid w:val="00A13751"/>
    <w:rsid w:val="00A141D9"/>
    <w:rsid w:val="00A16EA6"/>
    <w:rsid w:val="00A1756F"/>
    <w:rsid w:val="00A205EF"/>
    <w:rsid w:val="00A23D13"/>
    <w:rsid w:val="00A243D2"/>
    <w:rsid w:val="00A26A55"/>
    <w:rsid w:val="00A3160F"/>
    <w:rsid w:val="00A3438E"/>
    <w:rsid w:val="00A41D49"/>
    <w:rsid w:val="00A430E8"/>
    <w:rsid w:val="00A43C72"/>
    <w:rsid w:val="00A4534D"/>
    <w:rsid w:val="00A454CE"/>
    <w:rsid w:val="00A47187"/>
    <w:rsid w:val="00A5232B"/>
    <w:rsid w:val="00A5383D"/>
    <w:rsid w:val="00A67355"/>
    <w:rsid w:val="00A67F6C"/>
    <w:rsid w:val="00A74F5E"/>
    <w:rsid w:val="00A76CCA"/>
    <w:rsid w:val="00A814A4"/>
    <w:rsid w:val="00A8417D"/>
    <w:rsid w:val="00A90E3B"/>
    <w:rsid w:val="00A93034"/>
    <w:rsid w:val="00A95293"/>
    <w:rsid w:val="00A96125"/>
    <w:rsid w:val="00A96D73"/>
    <w:rsid w:val="00AA10FB"/>
    <w:rsid w:val="00AA27E4"/>
    <w:rsid w:val="00AA2D1B"/>
    <w:rsid w:val="00AA5BAC"/>
    <w:rsid w:val="00AB1DC8"/>
    <w:rsid w:val="00AB24EB"/>
    <w:rsid w:val="00AB3528"/>
    <w:rsid w:val="00AB3756"/>
    <w:rsid w:val="00AB40A3"/>
    <w:rsid w:val="00AB510E"/>
    <w:rsid w:val="00AC116D"/>
    <w:rsid w:val="00AD1903"/>
    <w:rsid w:val="00AD4EB4"/>
    <w:rsid w:val="00AE216E"/>
    <w:rsid w:val="00AE274E"/>
    <w:rsid w:val="00AE528B"/>
    <w:rsid w:val="00AF084A"/>
    <w:rsid w:val="00AF11D8"/>
    <w:rsid w:val="00AF36D2"/>
    <w:rsid w:val="00B07A1C"/>
    <w:rsid w:val="00B10F9C"/>
    <w:rsid w:val="00B14253"/>
    <w:rsid w:val="00B1438F"/>
    <w:rsid w:val="00B20895"/>
    <w:rsid w:val="00B2377F"/>
    <w:rsid w:val="00B25FBB"/>
    <w:rsid w:val="00B27EA9"/>
    <w:rsid w:val="00B3158E"/>
    <w:rsid w:val="00B32F90"/>
    <w:rsid w:val="00B3486E"/>
    <w:rsid w:val="00B35D1D"/>
    <w:rsid w:val="00B37DC1"/>
    <w:rsid w:val="00B51A43"/>
    <w:rsid w:val="00B61ECC"/>
    <w:rsid w:val="00B65189"/>
    <w:rsid w:val="00B65DB9"/>
    <w:rsid w:val="00B66BE9"/>
    <w:rsid w:val="00B67435"/>
    <w:rsid w:val="00B801AD"/>
    <w:rsid w:val="00B846DA"/>
    <w:rsid w:val="00B859F2"/>
    <w:rsid w:val="00B87095"/>
    <w:rsid w:val="00B87502"/>
    <w:rsid w:val="00B877D4"/>
    <w:rsid w:val="00B92102"/>
    <w:rsid w:val="00B931E9"/>
    <w:rsid w:val="00B94CD7"/>
    <w:rsid w:val="00B96E78"/>
    <w:rsid w:val="00BA1F1D"/>
    <w:rsid w:val="00BA3444"/>
    <w:rsid w:val="00BA4327"/>
    <w:rsid w:val="00BB543C"/>
    <w:rsid w:val="00BB6F78"/>
    <w:rsid w:val="00BC07B3"/>
    <w:rsid w:val="00BC18F0"/>
    <w:rsid w:val="00BC1BF7"/>
    <w:rsid w:val="00BC2ED4"/>
    <w:rsid w:val="00BC531D"/>
    <w:rsid w:val="00BC5375"/>
    <w:rsid w:val="00BC5E10"/>
    <w:rsid w:val="00BC679A"/>
    <w:rsid w:val="00BD15ED"/>
    <w:rsid w:val="00BD324C"/>
    <w:rsid w:val="00BD3C11"/>
    <w:rsid w:val="00BD67DD"/>
    <w:rsid w:val="00BE128B"/>
    <w:rsid w:val="00BE6573"/>
    <w:rsid w:val="00BF0F97"/>
    <w:rsid w:val="00BF5865"/>
    <w:rsid w:val="00BF6482"/>
    <w:rsid w:val="00C119A6"/>
    <w:rsid w:val="00C1374D"/>
    <w:rsid w:val="00C2140B"/>
    <w:rsid w:val="00C26DBF"/>
    <w:rsid w:val="00C31CD7"/>
    <w:rsid w:val="00C320F7"/>
    <w:rsid w:val="00C35C27"/>
    <w:rsid w:val="00C4333B"/>
    <w:rsid w:val="00C451AE"/>
    <w:rsid w:val="00C45C33"/>
    <w:rsid w:val="00C46CBD"/>
    <w:rsid w:val="00C478BF"/>
    <w:rsid w:val="00C54156"/>
    <w:rsid w:val="00C55697"/>
    <w:rsid w:val="00C57FDD"/>
    <w:rsid w:val="00C60F43"/>
    <w:rsid w:val="00C64D87"/>
    <w:rsid w:val="00C64E5C"/>
    <w:rsid w:val="00C721C1"/>
    <w:rsid w:val="00C737DB"/>
    <w:rsid w:val="00C81B26"/>
    <w:rsid w:val="00C81B9C"/>
    <w:rsid w:val="00C91411"/>
    <w:rsid w:val="00C91965"/>
    <w:rsid w:val="00C91A31"/>
    <w:rsid w:val="00C9282E"/>
    <w:rsid w:val="00C93568"/>
    <w:rsid w:val="00C9362E"/>
    <w:rsid w:val="00C9376C"/>
    <w:rsid w:val="00C97544"/>
    <w:rsid w:val="00CA5BFB"/>
    <w:rsid w:val="00CB228E"/>
    <w:rsid w:val="00CB3365"/>
    <w:rsid w:val="00CC0BCB"/>
    <w:rsid w:val="00CC1017"/>
    <w:rsid w:val="00CC2294"/>
    <w:rsid w:val="00CC383C"/>
    <w:rsid w:val="00CC4523"/>
    <w:rsid w:val="00CC7383"/>
    <w:rsid w:val="00CD2A98"/>
    <w:rsid w:val="00CE5641"/>
    <w:rsid w:val="00CE6F5E"/>
    <w:rsid w:val="00CE72F6"/>
    <w:rsid w:val="00CF07A5"/>
    <w:rsid w:val="00CF2A83"/>
    <w:rsid w:val="00CF381D"/>
    <w:rsid w:val="00CF54B0"/>
    <w:rsid w:val="00CF71D7"/>
    <w:rsid w:val="00CF71F7"/>
    <w:rsid w:val="00CF77F4"/>
    <w:rsid w:val="00D07967"/>
    <w:rsid w:val="00D11800"/>
    <w:rsid w:val="00D11D85"/>
    <w:rsid w:val="00D12625"/>
    <w:rsid w:val="00D13B80"/>
    <w:rsid w:val="00D13DF0"/>
    <w:rsid w:val="00D22606"/>
    <w:rsid w:val="00D27E08"/>
    <w:rsid w:val="00D34465"/>
    <w:rsid w:val="00D36B4C"/>
    <w:rsid w:val="00D409A3"/>
    <w:rsid w:val="00D44A8F"/>
    <w:rsid w:val="00D52E85"/>
    <w:rsid w:val="00D5383A"/>
    <w:rsid w:val="00D54E48"/>
    <w:rsid w:val="00D5669A"/>
    <w:rsid w:val="00D57121"/>
    <w:rsid w:val="00D631DE"/>
    <w:rsid w:val="00D71A9B"/>
    <w:rsid w:val="00D72D89"/>
    <w:rsid w:val="00D74639"/>
    <w:rsid w:val="00D810D0"/>
    <w:rsid w:val="00D938B6"/>
    <w:rsid w:val="00DA6AAA"/>
    <w:rsid w:val="00DB30C7"/>
    <w:rsid w:val="00DB7A22"/>
    <w:rsid w:val="00DC0543"/>
    <w:rsid w:val="00DC0916"/>
    <w:rsid w:val="00DC7E2D"/>
    <w:rsid w:val="00DD6F0A"/>
    <w:rsid w:val="00DE098D"/>
    <w:rsid w:val="00DE3BCA"/>
    <w:rsid w:val="00DE4D5B"/>
    <w:rsid w:val="00DE5C65"/>
    <w:rsid w:val="00DF09FA"/>
    <w:rsid w:val="00DF4B60"/>
    <w:rsid w:val="00DF4E1A"/>
    <w:rsid w:val="00DF723C"/>
    <w:rsid w:val="00E042DD"/>
    <w:rsid w:val="00E043CE"/>
    <w:rsid w:val="00E05299"/>
    <w:rsid w:val="00E108B5"/>
    <w:rsid w:val="00E10D5C"/>
    <w:rsid w:val="00E10E51"/>
    <w:rsid w:val="00E13471"/>
    <w:rsid w:val="00E235AD"/>
    <w:rsid w:val="00E25279"/>
    <w:rsid w:val="00E268EA"/>
    <w:rsid w:val="00E31E0A"/>
    <w:rsid w:val="00E4067F"/>
    <w:rsid w:val="00E430E9"/>
    <w:rsid w:val="00E5082A"/>
    <w:rsid w:val="00E51E97"/>
    <w:rsid w:val="00E524E7"/>
    <w:rsid w:val="00E665EA"/>
    <w:rsid w:val="00E66EDF"/>
    <w:rsid w:val="00E7523D"/>
    <w:rsid w:val="00E752AF"/>
    <w:rsid w:val="00E75987"/>
    <w:rsid w:val="00E75D94"/>
    <w:rsid w:val="00E86684"/>
    <w:rsid w:val="00E904A0"/>
    <w:rsid w:val="00E90F07"/>
    <w:rsid w:val="00E9103B"/>
    <w:rsid w:val="00E920AF"/>
    <w:rsid w:val="00E93978"/>
    <w:rsid w:val="00E960B0"/>
    <w:rsid w:val="00EA02CB"/>
    <w:rsid w:val="00EA16EB"/>
    <w:rsid w:val="00EA19A1"/>
    <w:rsid w:val="00EA779B"/>
    <w:rsid w:val="00EB0AE4"/>
    <w:rsid w:val="00EB2DDF"/>
    <w:rsid w:val="00EC0522"/>
    <w:rsid w:val="00EC281D"/>
    <w:rsid w:val="00EC4AD0"/>
    <w:rsid w:val="00EC4F0E"/>
    <w:rsid w:val="00EC6301"/>
    <w:rsid w:val="00EC662C"/>
    <w:rsid w:val="00EC74F3"/>
    <w:rsid w:val="00ED6599"/>
    <w:rsid w:val="00ED6A22"/>
    <w:rsid w:val="00EE4C15"/>
    <w:rsid w:val="00EE7B3A"/>
    <w:rsid w:val="00EF2320"/>
    <w:rsid w:val="00EF67D1"/>
    <w:rsid w:val="00F01697"/>
    <w:rsid w:val="00F0200C"/>
    <w:rsid w:val="00F02F56"/>
    <w:rsid w:val="00F04951"/>
    <w:rsid w:val="00F0696C"/>
    <w:rsid w:val="00F07A88"/>
    <w:rsid w:val="00F1639C"/>
    <w:rsid w:val="00F20071"/>
    <w:rsid w:val="00F345C5"/>
    <w:rsid w:val="00F379AE"/>
    <w:rsid w:val="00F44AAE"/>
    <w:rsid w:val="00F4517F"/>
    <w:rsid w:val="00F504D0"/>
    <w:rsid w:val="00F53438"/>
    <w:rsid w:val="00F54C6E"/>
    <w:rsid w:val="00F608D6"/>
    <w:rsid w:val="00F60A67"/>
    <w:rsid w:val="00F61074"/>
    <w:rsid w:val="00F62D93"/>
    <w:rsid w:val="00F66544"/>
    <w:rsid w:val="00F6673A"/>
    <w:rsid w:val="00F70BE9"/>
    <w:rsid w:val="00F75BF0"/>
    <w:rsid w:val="00F80300"/>
    <w:rsid w:val="00F82978"/>
    <w:rsid w:val="00F82D5C"/>
    <w:rsid w:val="00F85B5B"/>
    <w:rsid w:val="00F915AF"/>
    <w:rsid w:val="00F91EBA"/>
    <w:rsid w:val="00F96590"/>
    <w:rsid w:val="00F97BAA"/>
    <w:rsid w:val="00FA03EF"/>
    <w:rsid w:val="00FA05D8"/>
    <w:rsid w:val="00FA096C"/>
    <w:rsid w:val="00FA0D2B"/>
    <w:rsid w:val="00FA12BC"/>
    <w:rsid w:val="00FA2A21"/>
    <w:rsid w:val="00FA487B"/>
    <w:rsid w:val="00FA4FF8"/>
    <w:rsid w:val="00FA57E7"/>
    <w:rsid w:val="00FA6308"/>
    <w:rsid w:val="00FA6368"/>
    <w:rsid w:val="00FB1EA9"/>
    <w:rsid w:val="00FB5108"/>
    <w:rsid w:val="00FC043E"/>
    <w:rsid w:val="00FC3FB9"/>
    <w:rsid w:val="00FC777C"/>
    <w:rsid w:val="00FD12CF"/>
    <w:rsid w:val="00FD1610"/>
    <w:rsid w:val="00FD3632"/>
    <w:rsid w:val="00FE1D0E"/>
    <w:rsid w:val="00FE74F1"/>
    <w:rsid w:val="00FF0A16"/>
    <w:rsid w:val="00FF3176"/>
    <w:rsid w:val="00FF469D"/>
    <w:rsid w:val="00FF541E"/>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86396"/>
  <w15:docId w15:val="{EC0DEE8A-D6EC-4677-B1DE-D310F212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DD"/>
    <w:rPr>
      <w:rFonts w:ascii="Calibri" w:hAnsi="Calibri"/>
      <w:sz w:val="24"/>
      <w:lang w:eastAsia="en-GB"/>
    </w:rPr>
  </w:style>
  <w:style w:type="paragraph" w:styleId="Heading1">
    <w:name w:val="heading 1"/>
    <w:basedOn w:val="GWBaseHeadings"/>
    <w:next w:val="BodyText"/>
    <w:qFormat/>
    <w:rsid w:val="00BD67DD"/>
    <w:pPr>
      <w:spacing w:after="240"/>
      <w:outlineLvl w:val="0"/>
    </w:pPr>
    <w:rPr>
      <w:b/>
      <w:sz w:val="30"/>
    </w:rPr>
  </w:style>
  <w:style w:type="paragraph" w:styleId="Heading2">
    <w:name w:val="heading 2"/>
    <w:basedOn w:val="GWBaseHeadings"/>
    <w:next w:val="BodyText"/>
    <w:qFormat/>
    <w:rsid w:val="00BD67DD"/>
    <w:pPr>
      <w:spacing w:after="60"/>
      <w:outlineLvl w:val="1"/>
    </w:pPr>
    <w:rPr>
      <w:b/>
      <w:sz w:val="28"/>
    </w:rPr>
  </w:style>
  <w:style w:type="paragraph" w:styleId="Heading3">
    <w:name w:val="heading 3"/>
    <w:basedOn w:val="GWBaseHeadings"/>
    <w:next w:val="BodyText"/>
    <w:qFormat/>
    <w:rsid w:val="00BD67DD"/>
    <w:pPr>
      <w:spacing w:after="60"/>
      <w:outlineLvl w:val="2"/>
    </w:pPr>
    <w:rPr>
      <w:b/>
      <w:sz w:val="26"/>
    </w:rPr>
  </w:style>
  <w:style w:type="paragraph" w:styleId="Heading4">
    <w:name w:val="heading 4"/>
    <w:basedOn w:val="GWBaseHeadings"/>
    <w:next w:val="BodyText"/>
    <w:link w:val="Heading4Char"/>
    <w:qFormat/>
    <w:rsid w:val="00BD67DD"/>
    <w:pPr>
      <w:spacing w:after="60"/>
      <w:outlineLvl w:val="3"/>
    </w:pPr>
    <w:rPr>
      <w:sz w:val="26"/>
    </w:rPr>
  </w:style>
  <w:style w:type="paragraph" w:styleId="Heading5">
    <w:name w:val="heading 5"/>
    <w:basedOn w:val="GWBaseHeadings"/>
    <w:next w:val="BodyText"/>
    <w:link w:val="Heading5Char"/>
    <w:qFormat/>
    <w:rsid w:val="00BD67DD"/>
    <w:pPr>
      <w:spacing w:after="60"/>
      <w:outlineLvl w:val="4"/>
    </w:pPr>
    <w:rPr>
      <w:i/>
      <w:sz w:val="26"/>
    </w:rPr>
  </w:style>
  <w:style w:type="paragraph" w:styleId="Heading6">
    <w:name w:val="heading 6"/>
    <w:basedOn w:val="Normal"/>
    <w:link w:val="Heading6Char"/>
    <w:qFormat/>
    <w:rsid w:val="00F60A67"/>
    <w:pPr>
      <w:outlineLvl w:val="5"/>
    </w:pPr>
  </w:style>
  <w:style w:type="paragraph" w:styleId="Heading7">
    <w:name w:val="heading 7"/>
    <w:basedOn w:val="Normal"/>
    <w:next w:val="Normal"/>
    <w:link w:val="Heading7Char"/>
    <w:qFormat/>
    <w:rsid w:val="00F60A67"/>
    <w:pPr>
      <w:outlineLvl w:val="6"/>
    </w:pPr>
  </w:style>
  <w:style w:type="paragraph" w:styleId="Heading8">
    <w:name w:val="heading 8"/>
    <w:basedOn w:val="Normal"/>
    <w:next w:val="Normal"/>
    <w:link w:val="Heading8Char"/>
    <w:qFormat/>
    <w:rsid w:val="00F60A67"/>
    <w:pPr>
      <w:outlineLvl w:val="7"/>
    </w:pPr>
  </w:style>
  <w:style w:type="paragraph" w:styleId="Heading9">
    <w:name w:val="heading 9"/>
    <w:basedOn w:val="Normal"/>
    <w:next w:val="Normal"/>
    <w:link w:val="Heading9Char"/>
    <w:qFormat/>
    <w:rsid w:val="00F60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qFormat/>
    <w:rsid w:val="00BD67DD"/>
    <w:pPr>
      <w:spacing w:after="240"/>
      <w:jc w:val="both"/>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numPr>
        <w:numId w:val="1"/>
      </w:numPr>
      <w:tabs>
        <w:tab w:val="clear" w:pos="493"/>
        <w:tab w:val="num" w:pos="360"/>
      </w:tabs>
      <w:spacing w:before="240" w:line="260" w:lineRule="exact"/>
      <w:ind w:left="0" w:firstLine="0"/>
    </w:pPr>
    <w:rPr>
      <w:kern w:val="22"/>
    </w:rPr>
  </w:style>
  <w:style w:type="paragraph" w:customStyle="1" w:styleId="ReportBody">
    <w:name w:val="Report Body"/>
    <w:basedOn w:val="Normal"/>
    <w:semiHidden/>
    <w:rsid w:val="00E13471"/>
    <w:pPr>
      <w:numPr>
        <w:numId w:val="2"/>
      </w:numPr>
      <w:spacing w:before="240" w:line="260" w:lineRule="exact"/>
    </w:pPr>
    <w:rPr>
      <w:color w:val="000000"/>
      <w:kern w:val="22"/>
    </w:rPr>
  </w:style>
  <w:style w:type="paragraph" w:styleId="Footer">
    <w:name w:val="footer"/>
    <w:basedOn w:val="Normal"/>
    <w:rsid w:val="00F60A67"/>
    <w:pPr>
      <w:tabs>
        <w:tab w:val="center" w:pos="4153"/>
        <w:tab w:val="right" w:pos="8306"/>
      </w:tabs>
    </w:pPr>
  </w:style>
  <w:style w:type="paragraph" w:styleId="Header">
    <w:name w:val="header"/>
    <w:basedOn w:val="Normal"/>
    <w:rsid w:val="00F60A67"/>
    <w:pPr>
      <w:tabs>
        <w:tab w:val="right" w:pos="9333"/>
      </w:tabs>
    </w:pPr>
  </w:style>
  <w:style w:type="paragraph" w:styleId="ListBullet">
    <w:name w:val="List Bullet"/>
    <w:basedOn w:val="Normal"/>
    <w:autoRedefine/>
    <w:rsid w:val="00810D2D"/>
    <w:pPr>
      <w:numPr>
        <w:numId w:val="3"/>
      </w:numPr>
      <w:spacing w:before="120"/>
    </w:pPr>
  </w:style>
  <w:style w:type="paragraph" w:styleId="ListBullet2">
    <w:name w:val="List Bullet 2"/>
    <w:basedOn w:val="Normal"/>
    <w:autoRedefine/>
    <w:rsid w:val="00810D2D"/>
    <w:pPr>
      <w:numPr>
        <w:numId w:val="4"/>
      </w:numPr>
      <w:spacing w:before="120"/>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lang w:val="en-GB"/>
    </w:rPr>
  </w:style>
  <w:style w:type="character" w:customStyle="1" w:styleId="BodyTextChar">
    <w:name w:val="Body Text Char"/>
    <w:basedOn w:val="DefaultParagraphFont"/>
    <w:link w:val="BodyText"/>
    <w:rsid w:val="00BD67DD"/>
    <w:rPr>
      <w:rFonts w:ascii="Calibri" w:hAnsi="Calibri"/>
      <w:sz w:val="24"/>
      <w:lang w:eastAsia="en-GB"/>
    </w:rPr>
  </w:style>
  <w:style w:type="paragraph" w:customStyle="1" w:styleId="GWFooter">
    <w:name w:val="GW Footer"/>
    <w:basedOn w:val="Normal"/>
    <w:rsid w:val="00BD67DD"/>
    <w:pPr>
      <w:tabs>
        <w:tab w:val="center" w:pos="4848"/>
        <w:tab w:val="right" w:pos="9639"/>
      </w:tabs>
    </w:pPr>
    <w:rPr>
      <w:sz w:val="16"/>
    </w:rPr>
  </w:style>
  <w:style w:type="paragraph" w:styleId="Date">
    <w:name w:val="Date"/>
    <w:basedOn w:val="BodyText"/>
    <w:next w:val="BodyText"/>
    <w:link w:val="DateChar"/>
    <w:rsid w:val="00F60A67"/>
    <w:pPr>
      <w:tabs>
        <w:tab w:val="left" w:pos="3686"/>
      </w:tabs>
      <w:spacing w:after="454"/>
    </w:pPr>
  </w:style>
  <w:style w:type="character" w:customStyle="1" w:styleId="DateChar">
    <w:name w:val="Date Char"/>
    <w:basedOn w:val="DefaultParagraphFont"/>
    <w:link w:val="Date"/>
    <w:rsid w:val="00F60A67"/>
    <w:rPr>
      <w:sz w:val="24"/>
      <w:lang w:eastAsia="en-GB"/>
    </w:rPr>
  </w:style>
  <w:style w:type="paragraph" w:styleId="FootnoteText">
    <w:name w:val="footnote text"/>
    <w:basedOn w:val="Normal"/>
    <w:link w:val="FootnoteTextChar"/>
    <w:semiHidden/>
    <w:rsid w:val="00F60A67"/>
    <w:rPr>
      <w:rFonts w:ascii="Arial Narrow" w:hAnsi="Arial Narrow"/>
      <w:sz w:val="16"/>
    </w:rPr>
  </w:style>
  <w:style w:type="character" w:customStyle="1" w:styleId="FootnoteTextChar">
    <w:name w:val="Footnote Text Char"/>
    <w:basedOn w:val="DefaultParagraphFont"/>
    <w:link w:val="FootnoteText"/>
    <w:semiHidden/>
    <w:rsid w:val="00F60A67"/>
    <w:rPr>
      <w:rFonts w:ascii="Arial Narrow" w:hAnsi="Arial Narrow"/>
      <w:sz w:val="16"/>
      <w:lang w:eastAsia="en-GB"/>
    </w:rPr>
  </w:style>
  <w:style w:type="paragraph" w:customStyle="1" w:styleId="GWAddressDetails">
    <w:name w:val="GW Address Details"/>
    <w:rsid w:val="00BD67DD"/>
    <w:pPr>
      <w:jc w:val="right"/>
    </w:pPr>
    <w:rPr>
      <w:rFonts w:ascii="Calibri" w:hAnsi="Calibri"/>
      <w:noProof/>
      <w:sz w:val="18"/>
      <w:lang w:val="en-GB" w:eastAsia="en-GB"/>
    </w:rPr>
  </w:style>
  <w:style w:type="paragraph" w:customStyle="1" w:styleId="GWBaseHeadings">
    <w:name w:val="GW Base Headings"/>
    <w:next w:val="BodyText"/>
    <w:rsid w:val="00BD67DD"/>
    <w:pPr>
      <w:keepNext/>
    </w:pPr>
    <w:rPr>
      <w:rFonts w:ascii="Calibri" w:hAnsi="Calibri"/>
      <w:sz w:val="24"/>
      <w:lang w:eastAsia="en-GB"/>
    </w:rPr>
  </w:style>
  <w:style w:type="paragraph" w:customStyle="1" w:styleId="GWBullet1">
    <w:name w:val="GW Bullet 1"/>
    <w:basedOn w:val="BodyText"/>
    <w:qFormat/>
    <w:rsid w:val="00F60A67"/>
    <w:pPr>
      <w:numPr>
        <w:numId w:val="5"/>
      </w:numPr>
      <w:spacing w:after="0"/>
    </w:pPr>
  </w:style>
  <w:style w:type="paragraph" w:customStyle="1" w:styleId="GWBullet2">
    <w:name w:val="GW Bullet 2"/>
    <w:basedOn w:val="BodyText"/>
    <w:qFormat/>
    <w:rsid w:val="00F60A67"/>
    <w:pPr>
      <w:numPr>
        <w:numId w:val="6"/>
      </w:numPr>
    </w:pPr>
  </w:style>
  <w:style w:type="paragraph" w:customStyle="1" w:styleId="GWBullet3">
    <w:name w:val="GW Bullet 3"/>
    <w:basedOn w:val="BodyText"/>
    <w:qFormat/>
    <w:rsid w:val="00F60A67"/>
    <w:pPr>
      <w:numPr>
        <w:numId w:val="7"/>
      </w:numPr>
      <w:spacing w:after="0"/>
    </w:pPr>
  </w:style>
  <w:style w:type="paragraph" w:customStyle="1" w:styleId="GWBullet4">
    <w:name w:val="GW Bullet 4"/>
    <w:basedOn w:val="BodyText"/>
    <w:qFormat/>
    <w:rsid w:val="00F60A67"/>
    <w:pPr>
      <w:numPr>
        <w:numId w:val="8"/>
      </w:numPr>
    </w:pPr>
  </w:style>
  <w:style w:type="paragraph" w:customStyle="1" w:styleId="GWContactDetails">
    <w:name w:val="GW Contact Details"/>
    <w:basedOn w:val="Normal"/>
    <w:rsid w:val="00F60A67"/>
    <w:pPr>
      <w:spacing w:after="227"/>
    </w:pPr>
  </w:style>
  <w:style w:type="paragraph" w:customStyle="1" w:styleId="GWContactHeadings">
    <w:name w:val="GW Contact Headings"/>
    <w:basedOn w:val="Normal"/>
    <w:rsid w:val="00BD67DD"/>
    <w:pPr>
      <w:spacing w:after="227" w:line="250" w:lineRule="exact"/>
    </w:pPr>
    <w:rPr>
      <w:caps/>
    </w:rPr>
  </w:style>
  <w:style w:type="paragraph" w:customStyle="1" w:styleId="GWCopiesTo">
    <w:name w:val="GW CopiesTo"/>
    <w:basedOn w:val="Normal"/>
    <w:rsid w:val="00F60A67"/>
    <w:pPr>
      <w:spacing w:before="480"/>
      <w:ind w:left="720" w:hanging="720"/>
    </w:pPr>
  </w:style>
  <w:style w:type="paragraph" w:customStyle="1" w:styleId="GWTFW">
    <w:name w:val="GW T/F/W"/>
    <w:basedOn w:val="Normal"/>
    <w:rsid w:val="00BD67DD"/>
    <w:pPr>
      <w:framePr w:w="1894" w:hSpace="181" w:wrap="around" w:vAnchor="page" w:hAnchor="page" w:x="9181" w:y="2717" w:anchorLock="1"/>
      <w:tabs>
        <w:tab w:val="left" w:pos="284"/>
      </w:tabs>
      <w:contextualSpacing/>
      <w:jc w:val="right"/>
    </w:pPr>
    <w:rPr>
      <w:noProof/>
      <w:sz w:val="18"/>
    </w:rPr>
  </w:style>
  <w:style w:type="paragraph" w:customStyle="1" w:styleId="GWLegalinfo">
    <w:name w:val="GW Legal info"/>
    <w:basedOn w:val="GWTFW"/>
    <w:rsid w:val="0014253F"/>
    <w:pPr>
      <w:framePr w:h="2415" w:hRule="exact" w:wrap="around" w:x="9158" w:y="2666"/>
    </w:pPr>
  </w:style>
  <w:style w:type="paragraph" w:customStyle="1" w:styleId="GWOutlineA1">
    <w:name w:val="GW Outline A 1"/>
    <w:basedOn w:val="Normal"/>
    <w:next w:val="Normal"/>
    <w:qFormat/>
    <w:rsid w:val="00BD67DD"/>
    <w:pPr>
      <w:keepNext/>
      <w:numPr>
        <w:numId w:val="9"/>
      </w:numPr>
      <w:spacing w:before="120" w:after="60"/>
    </w:pPr>
    <w:rPr>
      <w:b/>
      <w:sz w:val="28"/>
    </w:rPr>
  </w:style>
  <w:style w:type="paragraph" w:customStyle="1" w:styleId="GWOutlineA2">
    <w:name w:val="GW Outline A 2"/>
    <w:basedOn w:val="Normal"/>
    <w:next w:val="Normal"/>
    <w:qFormat/>
    <w:rsid w:val="00BD67DD"/>
    <w:pPr>
      <w:keepNext/>
      <w:numPr>
        <w:ilvl w:val="1"/>
        <w:numId w:val="9"/>
      </w:numPr>
      <w:spacing w:before="120" w:after="60"/>
      <w:jc w:val="both"/>
    </w:pPr>
    <w:rPr>
      <w:b/>
    </w:rPr>
  </w:style>
  <w:style w:type="paragraph" w:customStyle="1" w:styleId="GWOutlineA3">
    <w:name w:val="GW Outline A 3"/>
    <w:basedOn w:val="GWOutlineA1"/>
    <w:qFormat/>
    <w:rsid w:val="00F60A67"/>
    <w:pPr>
      <w:keepNext w:val="0"/>
      <w:numPr>
        <w:ilvl w:val="2"/>
      </w:numPr>
    </w:pPr>
    <w:rPr>
      <w:b w:val="0"/>
      <w:sz w:val="24"/>
      <w:szCs w:val="24"/>
    </w:rPr>
  </w:style>
  <w:style w:type="paragraph" w:customStyle="1" w:styleId="GWOutlineA4">
    <w:name w:val="GW Outline A 4"/>
    <w:basedOn w:val="GWOutlineA3"/>
    <w:qFormat/>
    <w:rsid w:val="00F60A67"/>
    <w:pPr>
      <w:numPr>
        <w:ilvl w:val="3"/>
      </w:numPr>
    </w:pPr>
  </w:style>
  <w:style w:type="paragraph" w:customStyle="1" w:styleId="GWOutlineA5">
    <w:name w:val="GW Outline A 5"/>
    <w:basedOn w:val="GWOutlineA4"/>
    <w:qFormat/>
    <w:rsid w:val="00F60A67"/>
    <w:pPr>
      <w:numPr>
        <w:ilvl w:val="4"/>
      </w:numPr>
    </w:pPr>
  </w:style>
  <w:style w:type="paragraph" w:customStyle="1" w:styleId="GWOutlineB1">
    <w:name w:val="GW Outline B 1"/>
    <w:basedOn w:val="BodyText"/>
    <w:qFormat/>
    <w:rsid w:val="00F60A67"/>
    <w:pPr>
      <w:numPr>
        <w:numId w:val="10"/>
      </w:numPr>
    </w:pPr>
  </w:style>
  <w:style w:type="paragraph" w:customStyle="1" w:styleId="GWOutlineB2">
    <w:name w:val="GW Outline B 2"/>
    <w:basedOn w:val="GWOutlineB1"/>
    <w:next w:val="BodyText"/>
    <w:qFormat/>
    <w:rsid w:val="00F60A67"/>
    <w:pPr>
      <w:numPr>
        <w:ilvl w:val="1"/>
      </w:numPr>
    </w:pPr>
  </w:style>
  <w:style w:type="paragraph" w:customStyle="1" w:styleId="GWOutlineB3">
    <w:name w:val="GW Outline B 3"/>
    <w:basedOn w:val="GWOutlineB1"/>
    <w:qFormat/>
    <w:rsid w:val="00F60A67"/>
    <w:pPr>
      <w:numPr>
        <w:ilvl w:val="2"/>
      </w:numPr>
    </w:pPr>
  </w:style>
  <w:style w:type="paragraph" w:customStyle="1" w:styleId="GWOutlineB4">
    <w:name w:val="GW Outline B 4"/>
    <w:basedOn w:val="GWOutlineB3"/>
    <w:qFormat/>
    <w:rsid w:val="00F60A67"/>
    <w:pPr>
      <w:numPr>
        <w:ilvl w:val="3"/>
      </w:numPr>
    </w:pPr>
  </w:style>
  <w:style w:type="paragraph" w:customStyle="1" w:styleId="GWOutlineB5">
    <w:name w:val="GW Outline B 5"/>
    <w:basedOn w:val="GWOutlineB4"/>
    <w:qFormat/>
    <w:rsid w:val="00F60A67"/>
    <w:pPr>
      <w:numPr>
        <w:ilvl w:val="4"/>
      </w:numPr>
    </w:pPr>
  </w:style>
  <w:style w:type="paragraph" w:customStyle="1" w:styleId="GWOutlineC1">
    <w:name w:val="GW Outline C 1"/>
    <w:basedOn w:val="BodyText"/>
    <w:qFormat/>
    <w:rsid w:val="00F60A67"/>
    <w:pPr>
      <w:numPr>
        <w:numId w:val="11"/>
      </w:numPr>
    </w:pPr>
  </w:style>
  <w:style w:type="paragraph" w:customStyle="1" w:styleId="GWOutlineC2">
    <w:name w:val="GW Outline C 2"/>
    <w:basedOn w:val="GWOutlineC1"/>
    <w:qFormat/>
    <w:rsid w:val="00F60A67"/>
    <w:pPr>
      <w:numPr>
        <w:ilvl w:val="1"/>
      </w:numPr>
    </w:pPr>
  </w:style>
  <w:style w:type="paragraph" w:customStyle="1" w:styleId="GWSignOffBlock">
    <w:name w:val="GW Sign Off Block"/>
    <w:basedOn w:val="Normal"/>
    <w:rsid w:val="00F60A67"/>
  </w:style>
  <w:style w:type="paragraph" w:customStyle="1" w:styleId="GWSubject">
    <w:name w:val="GW Subject"/>
    <w:basedOn w:val="BodyText"/>
    <w:rsid w:val="00BD67DD"/>
    <w:pPr>
      <w:jc w:val="left"/>
    </w:pPr>
    <w:rPr>
      <w:b/>
      <w:sz w:val="50"/>
    </w:rPr>
  </w:style>
  <w:style w:type="paragraph" w:customStyle="1" w:styleId="GWTableCaption">
    <w:name w:val="GW Table Caption"/>
    <w:basedOn w:val="GWBaseHeadings"/>
    <w:next w:val="BodyText"/>
    <w:qFormat/>
    <w:rsid w:val="00BD67DD"/>
    <w:pPr>
      <w:keepNext w:val="0"/>
      <w:spacing w:after="227"/>
    </w:pPr>
    <w:rPr>
      <w:sz w:val="16"/>
    </w:rPr>
  </w:style>
  <w:style w:type="paragraph" w:customStyle="1" w:styleId="GWTableHeader">
    <w:name w:val="GW Table Header"/>
    <w:basedOn w:val="GWBaseHeadings"/>
    <w:next w:val="BodyText"/>
    <w:qFormat/>
    <w:rsid w:val="00BD67DD"/>
    <w:pPr>
      <w:spacing w:before="113" w:after="113"/>
    </w:pPr>
    <w:rPr>
      <w:b/>
    </w:rPr>
  </w:style>
  <w:style w:type="paragraph" w:customStyle="1" w:styleId="GWTableText">
    <w:name w:val="GW Table Text"/>
    <w:basedOn w:val="BodyText"/>
    <w:qFormat/>
    <w:rsid w:val="00BD67DD"/>
    <w:pPr>
      <w:spacing w:before="60" w:after="60"/>
      <w:jc w:val="left"/>
    </w:pPr>
    <w:rPr>
      <w:szCs w:val="24"/>
    </w:rPr>
  </w:style>
  <w:style w:type="paragraph" w:customStyle="1" w:styleId="GWTableNumeric">
    <w:name w:val="GW Table Numeric"/>
    <w:basedOn w:val="GWTableText"/>
    <w:qFormat/>
    <w:rsid w:val="00BD67DD"/>
    <w:pPr>
      <w:jc w:val="right"/>
    </w:pPr>
  </w:style>
  <w:style w:type="paragraph" w:customStyle="1" w:styleId="GWTitle">
    <w:name w:val="GW Title"/>
    <w:basedOn w:val="GWBaseHeadings"/>
    <w:next w:val="BodyText"/>
    <w:rsid w:val="00F60A67"/>
    <w:pPr>
      <w:spacing w:after="227"/>
    </w:pPr>
    <w:rPr>
      <w:b/>
      <w:sz w:val="32"/>
    </w:rPr>
  </w:style>
  <w:style w:type="character" w:customStyle="1" w:styleId="Heading4Char">
    <w:name w:val="Heading 4 Char"/>
    <w:basedOn w:val="DefaultParagraphFont"/>
    <w:link w:val="Heading4"/>
    <w:rsid w:val="00BD67DD"/>
    <w:rPr>
      <w:rFonts w:ascii="Calibri" w:hAnsi="Calibri"/>
      <w:sz w:val="26"/>
      <w:lang w:eastAsia="en-GB"/>
    </w:rPr>
  </w:style>
  <w:style w:type="character" w:customStyle="1" w:styleId="Heading5Char">
    <w:name w:val="Heading 5 Char"/>
    <w:basedOn w:val="DefaultParagraphFont"/>
    <w:link w:val="Heading5"/>
    <w:rsid w:val="00BD67DD"/>
    <w:rPr>
      <w:rFonts w:ascii="Calibri" w:hAnsi="Calibri"/>
      <w:i/>
      <w:sz w:val="26"/>
      <w:lang w:eastAsia="en-GB"/>
    </w:rPr>
  </w:style>
  <w:style w:type="character" w:customStyle="1" w:styleId="Heading6Char">
    <w:name w:val="Heading 6 Char"/>
    <w:basedOn w:val="DefaultParagraphFont"/>
    <w:link w:val="Heading6"/>
    <w:rsid w:val="00F60A67"/>
    <w:rPr>
      <w:sz w:val="24"/>
      <w:lang w:eastAsia="en-GB"/>
    </w:rPr>
  </w:style>
  <w:style w:type="character" w:customStyle="1" w:styleId="Heading7Char">
    <w:name w:val="Heading 7 Char"/>
    <w:basedOn w:val="DefaultParagraphFont"/>
    <w:link w:val="Heading7"/>
    <w:rsid w:val="00F60A67"/>
    <w:rPr>
      <w:sz w:val="24"/>
      <w:lang w:eastAsia="en-GB"/>
    </w:rPr>
  </w:style>
  <w:style w:type="character" w:customStyle="1" w:styleId="Heading8Char">
    <w:name w:val="Heading 8 Char"/>
    <w:basedOn w:val="DefaultParagraphFont"/>
    <w:link w:val="Heading8"/>
    <w:rsid w:val="00F60A67"/>
    <w:rPr>
      <w:sz w:val="24"/>
      <w:lang w:eastAsia="en-GB"/>
    </w:rPr>
  </w:style>
  <w:style w:type="character" w:customStyle="1" w:styleId="Heading9Char">
    <w:name w:val="Heading 9 Char"/>
    <w:basedOn w:val="DefaultParagraphFont"/>
    <w:link w:val="Heading9"/>
    <w:rsid w:val="00F60A67"/>
    <w:rPr>
      <w:sz w:val="24"/>
      <w:lang w:eastAsia="en-GB"/>
    </w:rPr>
  </w:style>
  <w:style w:type="character" w:styleId="Hyperlink">
    <w:name w:val="Hyperlink"/>
    <w:basedOn w:val="DefaultParagraphFont"/>
    <w:rsid w:val="00F60A67"/>
    <w:rPr>
      <w:color w:val="0000FF"/>
      <w:u w:val="single"/>
    </w:rPr>
  </w:style>
  <w:style w:type="character" w:styleId="PageNumber">
    <w:name w:val="page number"/>
    <w:basedOn w:val="DefaultParagraphFont"/>
    <w:rsid w:val="00F60A67"/>
    <w:rPr>
      <w:rFonts w:ascii="Arial Narrow" w:hAnsi="Arial Narrow"/>
      <w:sz w:val="16"/>
    </w:rPr>
  </w:style>
  <w:style w:type="paragraph" w:styleId="TOC1">
    <w:name w:val="toc 1"/>
    <w:basedOn w:val="Normal"/>
    <w:semiHidden/>
    <w:rsid w:val="00F60A67"/>
    <w:pPr>
      <w:ind w:left="851"/>
    </w:pPr>
    <w:rPr>
      <w:sz w:val="22"/>
    </w:rPr>
  </w:style>
  <w:style w:type="paragraph" w:styleId="TOC2">
    <w:name w:val="toc 2"/>
    <w:basedOn w:val="Normal"/>
    <w:semiHidden/>
    <w:rsid w:val="00F60A67"/>
    <w:pPr>
      <w:ind w:left="1701"/>
    </w:pPr>
    <w:rPr>
      <w:sz w:val="22"/>
    </w:rPr>
  </w:style>
  <w:style w:type="paragraph" w:styleId="TOC3">
    <w:name w:val="toc 3"/>
    <w:basedOn w:val="Normal"/>
    <w:semiHidden/>
    <w:rsid w:val="00F60A67"/>
    <w:pPr>
      <w:ind w:left="2552"/>
    </w:pPr>
    <w:rPr>
      <w:sz w:val="22"/>
    </w:rPr>
  </w:style>
  <w:style w:type="paragraph" w:customStyle="1" w:styleId="zDear">
    <w:name w:val="z_Dear"/>
    <w:basedOn w:val="BodyText"/>
    <w:rsid w:val="00F60A67"/>
  </w:style>
  <w:style w:type="paragraph" w:customStyle="1" w:styleId="zSignoff">
    <w:name w:val="z_Sign off"/>
    <w:basedOn w:val="Normal"/>
    <w:rsid w:val="00F60A67"/>
    <w:pPr>
      <w:keepNext/>
      <w:spacing w:before="480"/>
    </w:pPr>
  </w:style>
  <w:style w:type="table" w:styleId="TableGrid">
    <w:name w:val="Table Grid"/>
    <w:basedOn w:val="TableNormal"/>
    <w:rsid w:val="006D0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s">
    <w:name w:val="Quotations"/>
    <w:basedOn w:val="BodyText"/>
    <w:link w:val="QuotationsChar"/>
    <w:rsid w:val="00720116"/>
    <w:rPr>
      <w:rFonts w:ascii="Times New Roman" w:hAnsi="Times New Roman"/>
      <w:i/>
    </w:rPr>
  </w:style>
  <w:style w:type="character" w:customStyle="1" w:styleId="QuotationsChar">
    <w:name w:val="Quotations Char"/>
    <w:link w:val="Quotations"/>
    <w:rsid w:val="00720116"/>
    <w:rPr>
      <w:i/>
      <w:sz w:val="24"/>
      <w:lang w:eastAsia="en-GB"/>
    </w:rPr>
  </w:style>
  <w:style w:type="paragraph" w:customStyle="1" w:styleId="GWLegalInfo0">
    <w:name w:val="GW Legal Info"/>
    <w:basedOn w:val="GWAddressDetails"/>
    <w:rsid w:val="00720116"/>
    <w:pPr>
      <w:framePr w:w="1894" w:hSpace="181" w:wrap="around" w:vAnchor="page" w:hAnchor="page" w:x="9181" w:y="2717" w:anchorLock="1"/>
      <w:spacing w:before="113"/>
      <w:jc w:val="left"/>
    </w:pPr>
    <w:rPr>
      <w:rFonts w:ascii="Arial Narrow" w:hAnsi="Arial Narrow"/>
      <w:sz w:val="12"/>
    </w:rPr>
  </w:style>
  <w:style w:type="character" w:styleId="CommentReference">
    <w:name w:val="annotation reference"/>
    <w:basedOn w:val="DefaultParagraphFont"/>
    <w:semiHidden/>
    <w:unhideWhenUsed/>
    <w:rsid w:val="003C5970"/>
    <w:rPr>
      <w:sz w:val="16"/>
      <w:szCs w:val="16"/>
    </w:rPr>
  </w:style>
  <w:style w:type="paragraph" w:styleId="CommentText">
    <w:name w:val="annotation text"/>
    <w:basedOn w:val="Normal"/>
    <w:link w:val="CommentTextChar"/>
    <w:semiHidden/>
    <w:unhideWhenUsed/>
    <w:rsid w:val="003C5970"/>
    <w:rPr>
      <w:sz w:val="20"/>
    </w:rPr>
  </w:style>
  <w:style w:type="character" w:customStyle="1" w:styleId="CommentTextChar">
    <w:name w:val="Comment Text Char"/>
    <w:basedOn w:val="DefaultParagraphFont"/>
    <w:link w:val="CommentText"/>
    <w:semiHidden/>
    <w:rsid w:val="003C5970"/>
    <w:rPr>
      <w:rFonts w:ascii="Calibri" w:hAnsi="Calibri"/>
      <w:lang w:eastAsia="en-GB"/>
    </w:rPr>
  </w:style>
  <w:style w:type="paragraph" w:styleId="CommentSubject">
    <w:name w:val="annotation subject"/>
    <w:basedOn w:val="CommentText"/>
    <w:next w:val="CommentText"/>
    <w:link w:val="CommentSubjectChar"/>
    <w:semiHidden/>
    <w:unhideWhenUsed/>
    <w:rsid w:val="003C5970"/>
    <w:rPr>
      <w:b/>
      <w:bCs/>
    </w:rPr>
  </w:style>
  <w:style w:type="character" w:customStyle="1" w:styleId="CommentSubjectChar">
    <w:name w:val="Comment Subject Char"/>
    <w:basedOn w:val="CommentTextChar"/>
    <w:link w:val="CommentSubject"/>
    <w:semiHidden/>
    <w:rsid w:val="003C5970"/>
    <w:rPr>
      <w:rFonts w:ascii="Calibri" w:hAnsi="Calibri"/>
      <w:b/>
      <w:bCs/>
      <w:lang w:eastAsia="en-GB"/>
    </w:rPr>
  </w:style>
  <w:style w:type="paragraph" w:styleId="ListParagraph">
    <w:name w:val="List Paragraph"/>
    <w:basedOn w:val="Normal"/>
    <w:uiPriority w:val="34"/>
    <w:qFormat/>
    <w:rsid w:val="0044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4452">
      <w:bodyDiv w:val="1"/>
      <w:marLeft w:val="0"/>
      <w:marRight w:val="0"/>
      <w:marTop w:val="0"/>
      <w:marBottom w:val="0"/>
      <w:divBdr>
        <w:top w:val="none" w:sz="0" w:space="0" w:color="auto"/>
        <w:left w:val="none" w:sz="0" w:space="0" w:color="auto"/>
        <w:bottom w:val="none" w:sz="0" w:space="0" w:color="auto"/>
        <w:right w:val="none" w:sz="0" w:space="0" w:color="auto"/>
      </w:divBdr>
    </w:div>
    <w:div w:id="20908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yi-request-13157-a6476872@requests.fyi.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e21cbe00-2104-4159-b9b9-bd54555d1bf2">NA</Project>
    <Case xmlns="e21cbe00-2104-4159-b9b9-bd54555d1bf2">NA</Case>
    <DocumentType xmlns="e21cbe00-2104-4159-b9b9-bd54555d1bf2">Correspondence</DocumentType>
    <Subactivity xmlns="e21cbe00-2104-4159-b9b9-bd54555d1bf2">NA</Subactivity>
    <Activity xmlns="e21cbe00-2104-4159-b9b9-bd54555d1bf2">Requests and Responses</Activity>
    <FunctionGroup xmlns="e21cbe00-2104-4159-b9b9-bd54555d1bf2">Corporate Management</FunctionGroup>
    <CategoryValue xmlns="e21cbe00-2104-4159-b9b9-bd54555d1bf2">NA</CategoryValue>
    <Function xmlns="e21cbe00-2104-4159-b9b9-bd54555d1bf2">Official Information and Privacy Requests</Function>
    <Aggregation_Status xmlns="9e20e4ad-bfb7-4b18-aeab-6de77b6a2571">Normal</Aggregation_Status>
    <PRA_Text_2 xmlns="9e20e4ad-bfb7-4b18-aeab-6de77b6a2571" xsi:nil="true"/>
    <PRA_Date_1 xmlns="9e20e4ad-bfb7-4b18-aeab-6de77b6a2571" xsi:nil="true"/>
    <PRA_Date_Trigger xmlns="9e20e4ad-bfb7-4b18-aeab-6de77b6a2571" xsi:nil="true"/>
    <SFReference xmlns="23d898b5-e271-4244-af54-867424985972">2020-094 - FYI - (Tony Randle)</SFReference>
    <SFItemID xmlns="23d898b5-e271-4244-af54-867424985972">a7caf0b3-894d-4ffb-aad5-48b5433d2507</SFItemID>
    <Narrative xmlns="9e20e4ad-bfb7-4b18-aeab-6de77b6a2571" xsi:nil="true"/>
    <Authoritative_Version xmlns="9e20e4ad-bfb7-4b18-aeab-6de77b6a2571">false</Authoritative_Version>
    <Know-How_Type xmlns="9e20e4ad-bfb7-4b18-aeab-6de77b6a2571">NA</Know-How_Type>
    <Read_Only_Status xmlns="9e20e4ad-bfb7-4b18-aeab-6de77b6a2571">Open</Read_Only_Status>
    <Volume xmlns="e21cbe00-2104-4159-b9b9-bd54555d1bf2">NA</Volume>
    <SFFolderBreadcrumb xmlns="642ea364-72e3-4b29-83ee-046ba9c3241f">oiaprog&gt;2020-094 - FYI - (Tony Randle)&gt;To Send</SFFolderBreadcrumb>
    <PRA_Text_3 xmlns="9e20e4ad-bfb7-4b18-aeab-6de77b6a2571" xsi:nil="true"/>
    <PRA_Text_4 xmlns="9e20e4ad-bfb7-4b18-aeab-6de77b6a2571" xsi:nil="true"/>
    <Original_Document xmlns="9e20e4ad-bfb7-4b18-aeab-6de77b6a2571" xsi:nil="true"/>
    <eDocsDocNumber xmlns="ce72f94b-53e5-49f5-adb9-3c093685bfe9" xsi:nil="true"/>
    <SFReference1 xmlns="9e20e4ad-bfb7-4b18-aeab-6de77b6a2571" xsi:nil="true"/>
    <GWappID1 xmlns="9e20e4ad-bfb7-4b18-aeab-6de77b6a2571" xsi:nil="true"/>
    <IconOverlay xmlns="http://schemas.microsoft.com/sharepoint/v4" xsi:nil="true"/>
    <Subtype xmlns="7b1010b5-1c48-4991-839e-9c81fbd68225">NA</Subtype>
    <PRA_Text_5 xmlns="9e20e4ad-bfb7-4b18-aeab-6de77b6a2571" xsi:nil="true"/>
    <Related_People xmlns="9e20e4ad-bfb7-4b18-aeab-6de77b6a2571">
      <UserInfo>
        <DisplayName/>
        <AccountId xsi:nil="true"/>
        <AccountType/>
      </UserInfo>
    </Related_People>
    <CategoryName xmlns="e21cbe00-2104-4159-b9b9-bd54555d1bf2">NA</CategoryName>
    <PRA_Date_Disposal xmlns="9e20e4ad-bfb7-4b18-aeab-6de77b6a2571" xsi:nil="true"/>
    <Key_x0020_Words xmlns="e21cbe00-2104-4159-b9b9-bd54555d1bf2"/>
    <RecordID xmlns="9e20e4ad-bfb7-4b18-aeab-6de77b6a2571">3141949</RecordID>
    <PRA_Text_1 xmlns="9e20e4ad-bfb7-4b18-aeab-6de77b6a2571" xsi:nil="true"/>
    <PRA_Date_3 xmlns="9e20e4ad-bfb7-4b18-aeab-6de77b6a2571" xsi:nil="true"/>
    <PRA_Type xmlns="9e20e4ad-bfb7-4b18-aeab-6de77b6a2571">Doc</PRA_Type>
    <SFVersion xmlns="23d898b5-e271-4244-af54-867424985972" xsi:nil="true"/>
    <SFFolderName xmlns="642ea364-72e3-4b29-83ee-046ba9c3241f">To Send</SFFolderName>
    <Target_Audience xmlns="9e20e4ad-bfb7-4b18-aeab-6de77b6a2571">Internal</Target_Audience>
    <PRA_Date_2 xmlns="9e20e4ad-bfb7-4b18-aeab-6de77b6a2571" xsi:nil="true"/>
    <Record_Type xmlns="9e20e4ad-bfb7-4b18-aeab-6de77b6a2571">Normal</Record_Type>
    <_dlc_DocId xmlns="9e20e4ad-bfb7-4b18-aeab-6de77b6a2571">OIAP-7-15876</_dlc_DocId>
    <_dlc_DocIdUrl xmlns="9e20e4ad-bfb7-4b18-aeab-6de77b6a2571">
      <Url>http://ourspace.gw.govt.nz/ws/oiapr/_layouts/15/DocIdRedir.aspx?ID=OIAP-7-15876</Url>
      <Description>OIAP-7-15876</Description>
    </_dlc_DocIdUrl>
  </documentManagement>
</p:properties>
</file>

<file path=customXml/item2.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03315987AAB38D46BBE9EB26B64B1930" ma:contentTypeVersion="59" ma:contentTypeDescription="Standard Electronic Document" ma:contentTypeScope="" ma:versionID="767c842188b5f47f670f146a0748f9ae">
  <xsd:schema xmlns:xsd="http://www.w3.org/2001/XMLSchema" xmlns:xs="http://www.w3.org/2001/XMLSchema" xmlns:p="http://schemas.microsoft.com/office/2006/metadata/properties" xmlns:ns2="9e20e4ad-bfb7-4b18-aeab-6de77b6a2571" xmlns:ns3="e21cbe00-2104-4159-b9b9-bd54555d1bf2" xmlns:ns4="7b1010b5-1c48-4991-839e-9c81fbd68225" xmlns:ns5="ce72f94b-53e5-49f5-adb9-3c093685bfe9" xmlns:ns6="23d898b5-e271-4244-af54-867424985972" xmlns:ns7="642ea364-72e3-4b29-83ee-046ba9c3241f" xmlns:ns8="http://schemas.microsoft.com/sharepoint/v4" targetNamespace="http://schemas.microsoft.com/office/2006/metadata/properties" ma:root="true" ma:fieldsID="d5a1bb18615596fd5bea8512d4d29148" ns2:_="" ns3:_="" ns4:_="" ns5:_="" ns6:_="" ns7:_="" ns8:_="">
    <xsd:import namespace="9e20e4ad-bfb7-4b18-aeab-6de77b6a2571"/>
    <xsd:import namespace="e21cbe00-2104-4159-b9b9-bd54555d1bf2"/>
    <xsd:import namespace="7b1010b5-1c48-4991-839e-9c81fbd68225"/>
    <xsd:import namespace="ce72f94b-53e5-49f5-adb9-3c093685bfe9"/>
    <xsd:import namespace="23d898b5-e271-4244-af54-867424985972"/>
    <xsd:import namespace="642ea364-72e3-4b29-83ee-046ba9c3241f"/>
    <xsd:import namespace="http://schemas.microsoft.com/sharepoint/v4"/>
    <xsd:element name="properties">
      <xsd:complexType>
        <xsd:sequence>
          <xsd:element name="documentManagement">
            <xsd:complexType>
              <xsd:all>
                <xsd:element ref="ns2:RecordID" minOccurs="0"/>
                <xsd:element ref="ns3:DocumentType"/>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Target_Audience" minOccurs="0"/>
                <xsd:element ref="ns2:Original_Document" minOccurs="0"/>
                <xsd:element ref="ns2:_dlc_DocId" minOccurs="0"/>
                <xsd:element ref="ns2:_dlc_DocIdUrl" minOccurs="0"/>
                <xsd:element ref="ns2:_dlc_DocIdPersistId" minOccurs="0"/>
                <xsd:element ref="ns3:Subactivity" minOccurs="0"/>
                <xsd:element ref="ns4:Subtype"/>
                <xsd:element ref="ns2:Related_People" minOccurs="0"/>
                <xsd:element ref="ns3:Key_x0020_Words" minOccurs="0"/>
                <xsd:element ref="ns2:Record_Type" minOccurs="0"/>
                <xsd:element ref="ns2:Know-How_Type" minOccurs="0"/>
                <xsd:element ref="ns2:PRA_Type" minOccurs="0"/>
                <xsd:element ref="ns3:FunctionGroup" minOccurs="0"/>
                <xsd:element ref="ns3:Function" minOccurs="0"/>
                <xsd:element ref="ns3:Activity" minOccurs="0"/>
                <xsd:element ref="ns3:Project" minOccurs="0"/>
                <xsd:element ref="ns3:Case" minOccurs="0"/>
                <xsd:element ref="ns3:CategoryName" minOccurs="0"/>
                <xsd:element ref="ns3:CategoryValue" minOccurs="0"/>
                <xsd:element ref="ns3:Volume" minOccurs="0"/>
                <xsd:element ref="ns5:eDocsDocNumber" minOccurs="0"/>
                <xsd:element ref="ns6:SFReference" minOccurs="0"/>
                <xsd:element ref="ns6:SFItemID" minOccurs="0"/>
                <xsd:element ref="ns6:SFVersion" minOccurs="0"/>
                <xsd:element ref="ns2:SFReference1" minOccurs="0"/>
                <xsd:element ref="ns7:SFFolderName" minOccurs="0"/>
                <xsd:element ref="ns7:SFFolderBreadcrumb" minOccurs="0"/>
                <xsd:element ref="ns2:GWappID1" minOccurs="0"/>
                <xsd:element ref="ns8: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e4ad-bfb7-4b18-aeab-6de77b6a2571" elementFormDefault="qualified">
    <xsd:import namespace="http://schemas.microsoft.com/office/2006/documentManagement/types"/>
    <xsd:import namespace="http://schemas.microsoft.com/office/infopath/2007/PartnerControls"/>
    <xsd:element name="RecordID" ma:index="1" nillable="true" ma:displayName="RecordID" ma:hidden="true" ma:internalName="RecordID" ma:readOnly="false">
      <xsd:simpleType>
        <xsd:restriction base="dms:Text"/>
      </xsd:simpleType>
    </xsd:element>
    <xsd:element name="Narrative" ma:index="4" nillable="true" ma:displayName="Narrative" ma:internalName="Narrative" ma:readOnly="false">
      <xsd:simpleType>
        <xsd:restriction base="dms:Note">
          <xsd:maxLength value="255"/>
        </xsd:restriction>
      </xsd:simpleType>
    </xsd:element>
    <xsd:element name="Aggregation_Status" ma:index="5"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ma:readOnly="false">
      <xsd:simpleType>
        <xsd:restriction base="dms:Boolean"/>
      </xsd:simpleType>
    </xsd:element>
    <xsd:element name="PRA_Text_1" ma:index="8" nillable="true" ma:displayName="PRA Text 1" ma:hidden="true" ma:internalName="PraText1" ma:readOnly="false">
      <xsd:simpleType>
        <xsd:restriction base="dms:Text"/>
      </xsd:simpleType>
    </xsd:element>
    <xsd:element name="PRA_Text_2" ma:index="9" nillable="true" ma:displayName="PRA Text 2" ma:hidden="true" ma:internalName="PraText2" ma:readOnly="false">
      <xsd:simpleType>
        <xsd:restriction base="dms:Text"/>
      </xsd:simpleType>
    </xsd:element>
    <xsd:element name="PRA_Text_3" ma:index="10" nillable="true" ma:displayName="PRA Text 3" ma:hidden="true" ma:internalName="PraText3" ma:readOnly="false">
      <xsd:simpleType>
        <xsd:restriction base="dms:Text"/>
      </xsd:simpleType>
    </xsd:element>
    <xsd:element name="PRA_Text_4" ma:index="11" nillable="true" ma:displayName="PRA Text 4" ma:hidden="true" ma:internalName="PraText4" ma:readOnly="false">
      <xsd:simpleType>
        <xsd:restriction base="dms:Text"/>
      </xsd:simpleType>
    </xsd:element>
    <xsd:element name="PRA_Text_5" ma:index="12" nillable="true" ma:displayName="PRA Text 5" ma:hidden="true" ma:internalName="PraText5" ma:readOnly="false">
      <xsd:simpleType>
        <xsd:restriction base="dms:Text"/>
      </xsd:simpleType>
    </xsd:element>
    <xsd:element name="PRA_Date_1" ma:index="13" nillable="true" ma:displayName="PRA Date 1" ma:format="DateTime" ma:hidden="true" ma:internalName="PraDate1" ma:readOnly="false">
      <xsd:simpleType>
        <xsd:restriction base="dms:DateTime"/>
      </xsd:simpleType>
    </xsd:element>
    <xsd:element name="PRA_Date_2" ma:index="14" nillable="true" ma:displayName="PRA Date 2" ma:format="DateTime" ma:hidden="true" ma:internalName="PraDate2" ma:readOnly="false">
      <xsd:simpleType>
        <xsd:restriction base="dms:DateTime"/>
      </xsd:simpleType>
    </xsd:element>
    <xsd:element name="PRA_Date_3" ma:index="15" nillable="true" ma:displayName="PRA Date 3" ma:format="DateTime" ma:hidden="true" ma:internalName="PraDate3" ma:readOnly="false">
      <xsd:simpleType>
        <xsd:restriction base="dms:DateTime"/>
      </xsd:simpleType>
    </xsd:element>
    <xsd:element name="PRA_Date_Trigger" ma:index="16" nillable="true" ma:displayName="PRA Date Trigger" ma:format="DateTime" ma:hidden="true" ma:internalName="PraDateTrigger" ma:readOnly="false">
      <xsd:simpleType>
        <xsd:restriction base="dms:DateTime"/>
      </xsd:simpleType>
    </xsd:element>
    <xsd:element name="PRA_Date_Disposal" ma:index="17" nillable="true" ma:displayName="PRA Date Disposal" ma:format="DateTime" ma:hidden="true" ma:internalName="PraDateDisposal" ma:readOnly="false">
      <xsd:simpleType>
        <xsd:restriction base="dms:DateTime"/>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19" nillable="true" ma:displayName="Original Document" ma:hidden="true" ma:internalName="OriginalDocument">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3"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5" nillable="true" ma:displayName="PRA Type" ma:default="Doc" ma:hidden="true" ma:internalName="PRAType" ma:readOnly="false">
      <xsd:simpleType>
        <xsd:restriction base="dms:Text"/>
      </xsd:simpleType>
    </xsd:element>
    <xsd:element name="SFReference1" ma:index="48" nillable="true" ma:displayName="SFReference" ma:hidden="true" ma:internalName="SFReference1" ma:readOnly="false">
      <xsd:simpleType>
        <xsd:restriction base="dms:Text">
          <xsd:maxLength value="255"/>
        </xsd:restriction>
      </xsd:simpleType>
    </xsd:element>
    <xsd:element name="GWappID1" ma:index="51"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3"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26"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Key_x0020_Words" ma:index="32"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6" nillable="true" ma:displayName="Function Group" ma:default="Corporate Management" ma:format="RadioButtons" ma:hidden="true" ma:internalName="FunctionGroup" ma:readOnly="false">
      <xsd:simpleType>
        <xsd:union memberTypes="dms:Text">
          <xsd:simpleType>
            <xsd:restriction base="dms:Choice">
              <xsd:enumeration value="Corporate Management"/>
            </xsd:restriction>
          </xsd:simpleType>
        </xsd:union>
      </xsd:simpleType>
    </xsd:element>
    <xsd:element name="Function" ma:index="37" nillable="true" ma:displayName="Function" ma:default="Official Information and Privacy Requests" ma:format="RadioButtons" ma:hidden="true" ma:internalName="Function" ma:readOnly="false">
      <xsd:simpleType>
        <xsd:union memberTypes="dms:Text">
          <xsd:simpleType>
            <xsd:restriction base="dms:Choice">
              <xsd:enumeration value="Official Information and Privacy Requests"/>
            </xsd:restriction>
          </xsd:simpleType>
        </xsd:union>
      </xsd:simpleType>
    </xsd:element>
    <xsd:element name="Activity" ma:index="38" nillable="true" ma:displayName="Activity" ma:default="Requests and Responses" ma:format="RadioButtons" ma:hidden="true" ma:internalName="Activity" ma:readOnly="false">
      <xsd:simpleType>
        <xsd:union memberTypes="dms:Text">
          <xsd:simpleType>
            <xsd:restriction base="dms:Choice">
              <xsd:enumeration value="Requests and Responses"/>
            </xsd:restriction>
          </xsd:simpleType>
        </xsd:un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0"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1"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b1010b5-1c48-4991-839e-9c81fbd68225" elementFormDefault="qualified">
    <xsd:import namespace="http://schemas.microsoft.com/office/2006/documentManagement/types"/>
    <xsd:import namespace="http://schemas.microsoft.com/office/infopath/2007/PartnerControls"/>
    <xsd:element name="Subtype" ma:index="27" ma:displayName="Subtype" ma:default="NA" ma:format="RadioButtons" ma:hidden="true" ma:internalName="Subtyp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4"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5" nillable="true" ma:displayName="Reference" ma:hidden="true" ma:internalName="SFReference" ma:readOnly="false">
      <xsd:simpleType>
        <xsd:restriction base="dms:Text"/>
      </xsd:simpleType>
    </xsd:element>
    <xsd:element name="SFItemID" ma:index="46" nillable="true" ma:displayName="SFItemID" ma:hidden="true" ma:internalName="SFItemID" ma:readOnly="false">
      <xsd:simpleType>
        <xsd:restriction base="dms:Text"/>
      </xsd:simpleType>
    </xsd:element>
    <xsd:element name="SFVersion" ma:index="47"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ea364-72e3-4b29-83ee-046ba9c3241f" elementFormDefault="qualified">
    <xsd:import namespace="http://schemas.microsoft.com/office/2006/documentManagement/types"/>
    <xsd:import namespace="http://schemas.microsoft.com/office/infopath/2007/PartnerControls"/>
    <xsd:element name="SFFolderName" ma:index="49" nillable="true" ma:displayName="Folder Name" ma:hidden="true" ma:internalName="SFFolderName" ma:readOnly="false">
      <xsd:simpleType>
        <xsd:restriction base="dms:Text"/>
      </xsd:simpleType>
    </xsd:element>
    <xsd:element name="SFFolderBreadcrumb" ma:index="50"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901B-BD06-4318-883F-61B6572F57D9}">
  <ds:schemaRefs>
    <ds:schemaRef ds:uri="http://schemas.microsoft.com/office/2006/metadata/properties"/>
    <ds:schemaRef ds:uri="http://schemas.microsoft.com/office/infopath/2007/PartnerControls"/>
    <ds:schemaRef ds:uri="e21cbe00-2104-4159-b9b9-bd54555d1bf2"/>
    <ds:schemaRef ds:uri="9e20e4ad-bfb7-4b18-aeab-6de77b6a2571"/>
    <ds:schemaRef ds:uri="23d898b5-e271-4244-af54-867424985972"/>
    <ds:schemaRef ds:uri="642ea364-72e3-4b29-83ee-046ba9c3241f"/>
    <ds:schemaRef ds:uri="ce72f94b-53e5-49f5-adb9-3c093685bfe9"/>
    <ds:schemaRef ds:uri="http://schemas.microsoft.com/sharepoint/v4"/>
    <ds:schemaRef ds:uri="7b1010b5-1c48-4991-839e-9c81fbd68225"/>
  </ds:schemaRefs>
</ds:datastoreItem>
</file>

<file path=customXml/itemProps2.xml><?xml version="1.0" encoding="utf-8"?>
<ds:datastoreItem xmlns:ds="http://schemas.openxmlformats.org/officeDocument/2006/customXml" ds:itemID="{E4D7E8E9-71C6-46B5-8769-07600C9C210C}">
  <ds:schemaRefs>
    <ds:schemaRef ds:uri="http://schemas.microsoft.com/sharepoint/events"/>
  </ds:schemaRefs>
</ds:datastoreItem>
</file>

<file path=customXml/itemProps3.xml><?xml version="1.0" encoding="utf-8"?>
<ds:datastoreItem xmlns:ds="http://schemas.openxmlformats.org/officeDocument/2006/customXml" ds:itemID="{4B83E3F6-0AB3-408B-8D80-C90CC696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e4ad-bfb7-4b18-aeab-6de77b6a2571"/>
    <ds:schemaRef ds:uri="e21cbe00-2104-4159-b9b9-bd54555d1bf2"/>
    <ds:schemaRef ds:uri="7b1010b5-1c48-4991-839e-9c81fbd68225"/>
    <ds:schemaRef ds:uri="ce72f94b-53e5-49f5-adb9-3c093685bfe9"/>
    <ds:schemaRef ds:uri="23d898b5-e271-4244-af54-867424985972"/>
    <ds:schemaRef ds:uri="642ea364-72e3-4b29-83ee-046ba9c324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3CFAC-FFC2-416D-B078-2ACAE5AAD4C6}">
  <ds:schemaRefs>
    <ds:schemaRef ds:uri="http://schemas.microsoft.com/sharepoint/v3/contenttype/forms"/>
  </ds:schemaRefs>
</ds:datastoreItem>
</file>

<file path=customXml/itemProps5.xml><?xml version="1.0" encoding="utf-8"?>
<ds:datastoreItem xmlns:ds="http://schemas.openxmlformats.org/officeDocument/2006/customXml" ds:itemID="{10FB77B8-A081-443E-AABF-72385475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Maximillian Dickens</dc:creator>
  <cp:keywords/>
  <dc:description/>
  <cp:lastModifiedBy>Sharon Hornal</cp:lastModifiedBy>
  <cp:revision>118</cp:revision>
  <dcterms:created xsi:type="dcterms:W3CDTF">2020-07-16T21:35:00Z</dcterms:created>
  <dcterms:modified xsi:type="dcterms:W3CDTF">2020-07-24T03:34:00Z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0x010100AAAAAAAAAAAAAAAAAAAAAAAAAAAAAA020003315987AAB38D46BBE9EB26B64B1930</vt:lpwstr>
  </property>
  <property fmtid="{D5CDD505-2E9C-101B-9397-08002B2CF9AE}" pid="3" name="InvestigationDocumentType">
    <vt:lpwstr/>
  </property>
  <property fmtid="{D5CDD505-2E9C-101B-9397-08002B2CF9AE}" pid="4" name="Subgrouping">
    <vt:lpwstr/>
  </property>
  <property fmtid="{D5CDD505-2E9C-101B-9397-08002B2CF9AE}" pid="5" name="Grouping">
    <vt:lpwstr>OIA Letter</vt:lpwstr>
  </property>
  <property fmtid="{D5CDD505-2E9C-101B-9397-08002B2CF9AE}" pid="6" name="_dlc_DocIdItemGuid">
    <vt:lpwstr>393ce4d3-835b-4b4b-988b-cb51ebfdabc1</vt:lpwstr>
  </property>
</Properties>
</file>